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0"/>
      </w:tblGrid>
      <w:tr w:rsidR="008B30AE" w:rsidTr="00737EA8">
        <w:tc>
          <w:tcPr>
            <w:tcW w:w="9576" w:type="dxa"/>
          </w:tcPr>
          <w:p w:rsidR="008B30AE" w:rsidRDefault="008B30AE" w:rsidP="008B30A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="00D918CB"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>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DE3417" w:rsidRDefault="00DE3417" w:rsidP="008B30AE">
      <w:pPr>
        <w:pStyle w:val="Heading1"/>
      </w:pPr>
    </w:p>
    <w:p w:rsidR="007169E5" w:rsidRPr="001E555D" w:rsidRDefault="007169E5" w:rsidP="008B30AE">
      <w:pPr>
        <w:pStyle w:val="Heading1"/>
      </w:pPr>
      <w:r w:rsidRPr="001E555D">
        <w:t>TÉRMINOS DE REFERENCIA</w:t>
      </w:r>
    </w:p>
    <w:p w:rsidR="001E555D" w:rsidRDefault="007169E5" w:rsidP="008B30AE">
      <w:pPr>
        <w:pStyle w:val="Heading1"/>
      </w:pPr>
      <w:r w:rsidRPr="001E555D">
        <w:t>ESTUDIOS DE FACTIBILIDAD DEL ABASTECIMIETO ELÉCTRICO DE LA POBLACIÓN RURAL DISPER</w:t>
      </w:r>
      <w:r w:rsidR="004B21E0">
        <w:t>SA CON ENERGÍAS RENOVABLES</w:t>
      </w:r>
    </w:p>
    <w:p w:rsidR="00DE3417" w:rsidRDefault="00DE3417" w:rsidP="00DE3417"/>
    <w:p w:rsidR="00DE3417" w:rsidRPr="00DE3417" w:rsidRDefault="00DE3417" w:rsidP="00DE3417"/>
    <w:p w:rsidR="007169E5" w:rsidRDefault="007169E5" w:rsidP="008B30AE">
      <w:pPr>
        <w:pStyle w:val="Heading2"/>
      </w:pPr>
      <w:r>
        <w:t>ANTECEDENTES</w:t>
      </w:r>
    </w:p>
    <w:p w:rsidR="008B30AE" w:rsidRDefault="008B30AE" w:rsidP="008B30AE">
      <w:pPr>
        <w:pStyle w:val="Heading3"/>
        <w:numPr>
          <w:ilvl w:val="0"/>
          <w:numId w:val="0"/>
        </w:numPr>
        <w:ind w:left="1080"/>
      </w:pPr>
    </w:p>
    <w:p w:rsidR="007169E5" w:rsidRDefault="007169E5" w:rsidP="008B30AE">
      <w:pPr>
        <w:pStyle w:val="Heading3"/>
      </w:pPr>
      <w:r>
        <w:t>ANTECEDENTES GENERALES</w:t>
      </w:r>
    </w:p>
    <w:p w:rsidR="00DE3417" w:rsidRPr="00DE3417" w:rsidRDefault="00DE3417" w:rsidP="00DE3417"/>
    <w:p w:rsidR="009F5AB3" w:rsidRPr="00DE3417" w:rsidRDefault="009F5AB3" w:rsidP="00DE3417">
      <w:pPr>
        <w:rPr>
          <w:i/>
          <w:lang w:val="es-ES" w:eastAsia="ja-JP"/>
        </w:rPr>
      </w:pPr>
      <w:r w:rsidRPr="00DE3417">
        <w:rPr>
          <w:i/>
          <w:lang w:val="es-ES" w:eastAsia="ja-JP"/>
        </w:rPr>
        <w:t>&lt;</w:t>
      </w:r>
      <w:r w:rsidR="00C40B3D" w:rsidRPr="00DE3417">
        <w:rPr>
          <w:i/>
          <w:lang w:val="es-ES" w:eastAsia="ja-JP"/>
        </w:rPr>
        <w:t>Breve descripción del proyecto y sus objetivos</w:t>
      </w:r>
      <w:r w:rsidRPr="00DE3417">
        <w:rPr>
          <w:i/>
          <w:lang w:val="es-ES" w:eastAsia="ja-JP"/>
        </w:rPr>
        <w:t>&gt;</w:t>
      </w:r>
    </w:p>
    <w:p w:rsidR="00DE3417" w:rsidRPr="00C86B03" w:rsidRDefault="00DE3417" w:rsidP="009F5AB3">
      <w:pPr>
        <w:widowControl w:val="0"/>
        <w:spacing w:after="0"/>
        <w:ind w:left="720"/>
        <w:rPr>
          <w:rFonts w:cstheme="minorHAnsi"/>
          <w:i/>
          <w:lang w:val="es-ES" w:eastAsia="ja-JP"/>
        </w:rPr>
      </w:pPr>
    </w:p>
    <w:p w:rsidR="009F5AB3" w:rsidRPr="00C86B03" w:rsidRDefault="009F5AB3" w:rsidP="009F5AB3">
      <w:pPr>
        <w:widowControl w:val="0"/>
        <w:spacing w:after="0"/>
        <w:ind w:left="720"/>
        <w:rPr>
          <w:rFonts w:cstheme="minorHAnsi"/>
          <w:i/>
          <w:lang w:val="es-ES" w:eastAsia="ja-JP"/>
        </w:rPr>
      </w:pPr>
    </w:p>
    <w:p w:rsidR="007169E5" w:rsidRDefault="007169E5" w:rsidP="008B30AE">
      <w:pPr>
        <w:pStyle w:val="Heading3"/>
      </w:pPr>
      <w:r w:rsidRPr="008B30AE">
        <w:t>ANTECEDENTES ESPECIFICOS</w:t>
      </w:r>
    </w:p>
    <w:p w:rsidR="00DE3417" w:rsidRPr="00DE3417" w:rsidRDefault="00DE3417" w:rsidP="00DE3417"/>
    <w:p w:rsidR="007169E5" w:rsidRDefault="007169E5" w:rsidP="00DE3417">
      <w:pPr>
        <w:jc w:val="both"/>
      </w:pPr>
      <w:r>
        <w:t>Una propuesta de inversión para abastecer de energía eléctrica a comunidades rurales dispe</w:t>
      </w:r>
      <w:r>
        <w:t>r</w:t>
      </w:r>
      <w:r>
        <w:t xml:space="preserve">sas debe estar fundada en el estudio de </w:t>
      </w:r>
      <w:proofErr w:type="gramStart"/>
      <w:r>
        <w:t>un</w:t>
      </w:r>
      <w:proofErr w:type="gramEnd"/>
      <w:r>
        <w:t xml:space="preserve"> proyecto (en el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factibilidad</w:t>
      </w:r>
      <w:proofErr w:type="spellEnd"/>
      <w:r>
        <w:t xml:space="preserve">) </w:t>
      </w:r>
      <w:proofErr w:type="spellStart"/>
      <w:r>
        <w:t>que</w:t>
      </w:r>
      <w:proofErr w:type="spellEnd"/>
      <w:r>
        <w:t xml:space="preserve">, </w:t>
      </w:r>
      <w:proofErr w:type="spellStart"/>
      <w:r w:rsidR="00DE3417">
        <w:t>partiendo</w:t>
      </w:r>
      <w:proofErr w:type="spellEnd"/>
      <w:r w:rsidR="00DE3417">
        <w:t xml:space="preserve"> de </w:t>
      </w:r>
      <w:proofErr w:type="spellStart"/>
      <w:r w:rsidR="00DE3417">
        <w:t>una</w:t>
      </w:r>
      <w:proofErr w:type="spellEnd"/>
      <w:r w:rsidR="00DE3417">
        <w:t xml:space="preserve"> </w:t>
      </w:r>
      <w:proofErr w:type="spellStart"/>
      <w:r w:rsidR="00DE3417">
        <w:t>investigación</w:t>
      </w:r>
      <w:proofErr w:type="spellEnd"/>
      <w:r w:rsidR="00DE3417">
        <w:t xml:space="preserve"> </w:t>
      </w:r>
      <w:r>
        <w:t xml:space="preserve">del </w:t>
      </w:r>
      <w:proofErr w:type="spellStart"/>
      <w:r>
        <w:t>mercado</w:t>
      </w:r>
      <w:proofErr w:type="spellEnd"/>
      <w:r>
        <w:t xml:space="preserve">, </w:t>
      </w:r>
      <w:proofErr w:type="spellStart"/>
      <w:r>
        <w:t>permita</w:t>
      </w:r>
      <w:proofErr w:type="spellEnd"/>
      <w:r>
        <w:t xml:space="preserve"> </w:t>
      </w:r>
      <w:proofErr w:type="spellStart"/>
      <w:r>
        <w:t>parametrizar</w:t>
      </w:r>
      <w:proofErr w:type="spellEnd"/>
      <w:r>
        <w:t xml:space="preserve"> la </w:t>
      </w:r>
      <w:proofErr w:type="spellStart"/>
      <w:r>
        <w:t>demanda</w:t>
      </w:r>
      <w:proofErr w:type="spellEnd"/>
      <w:r>
        <w:t>, y realizar un análisis económico financiero</w:t>
      </w:r>
    </w:p>
    <w:p w:rsidR="007169E5" w:rsidRDefault="00535DF3" w:rsidP="00DE3417">
      <w:pPr>
        <w:jc w:val="both"/>
      </w:pPr>
      <w:r>
        <w:t xml:space="preserve">Las provincias </w:t>
      </w:r>
      <w:proofErr w:type="gramStart"/>
      <w:r>
        <w:t>a</w:t>
      </w:r>
      <w:proofErr w:type="gramEnd"/>
      <w:r>
        <w:t xml:space="preserve"> estudiar cuentan con </w:t>
      </w:r>
      <w:r w:rsidR="002912DF">
        <w:t>áreas rurales sin servicio eléctrico. La ubicación geográf</w:t>
      </w:r>
      <w:r w:rsidR="002912DF">
        <w:t>i</w:t>
      </w:r>
      <w:r w:rsidR="002912DF">
        <w:t xml:space="preserve">ca y la densidad de estas áreas </w:t>
      </w:r>
      <w:r w:rsidR="00616AFC">
        <w:t>impiden</w:t>
      </w:r>
      <w:r w:rsidR="002912DF">
        <w:t xml:space="preserve"> que tengan </w:t>
      </w:r>
      <w:r w:rsidR="007169E5">
        <w:t xml:space="preserve">posibilidades </w:t>
      </w:r>
      <w:r w:rsidR="002912DF">
        <w:t>de contar con el servicio elé</w:t>
      </w:r>
      <w:r w:rsidR="002912DF">
        <w:t>c</w:t>
      </w:r>
      <w:r w:rsidR="002912DF">
        <w:t xml:space="preserve">trico tradicional, </w:t>
      </w:r>
      <w:r w:rsidR="007169E5">
        <w:t>en el corto y mediano plazo</w:t>
      </w:r>
      <w:r w:rsidR="002912DF">
        <w:t>.</w:t>
      </w:r>
      <w:r w:rsidR="002912DF" w:rsidDel="002912DF">
        <w:t xml:space="preserve"> </w:t>
      </w:r>
      <w:r w:rsidR="007169E5">
        <w:t>Este estudio de factibilidad será una herramienta de gran importancia para ilustrar a las autoridades nacionales y provinciales, a los co</w:t>
      </w:r>
      <w:r w:rsidR="007169E5">
        <w:t>n</w:t>
      </w:r>
      <w:r w:rsidR="007169E5">
        <w:t xml:space="preserve">cesionarios de los servicios eléctricos provinciales, a las autoridades de los entes de regulación </w:t>
      </w:r>
      <w:r w:rsidR="007169E5">
        <w:lastRenderedPageBreak/>
        <w:t>del mercado eléctrico y a los beneficiarios sobre el eventual perfil que se prevé para la i</w:t>
      </w:r>
      <w:r w:rsidR="007169E5">
        <w:t>n</w:t>
      </w:r>
      <w:r w:rsidR="007169E5">
        <w:t xml:space="preserve">versión en cada ámbito geográfico particular. </w:t>
      </w:r>
    </w:p>
    <w:p w:rsidR="00DE3417" w:rsidRDefault="00DE3417">
      <w:pPr>
        <w:pStyle w:val="Header"/>
        <w:tabs>
          <w:tab w:val="clear" w:pos="4252"/>
          <w:tab w:val="clear" w:pos="8504"/>
        </w:tabs>
        <w:rPr>
          <w:rFonts w:cs="Arial"/>
          <w:bCs/>
        </w:rPr>
      </w:pPr>
    </w:p>
    <w:p w:rsidR="007169E5" w:rsidRDefault="007169E5" w:rsidP="008B30AE">
      <w:pPr>
        <w:pStyle w:val="Heading2"/>
      </w:pPr>
      <w:r>
        <w:t>OBJETIVOS</w:t>
      </w:r>
    </w:p>
    <w:p w:rsidR="00DE3417" w:rsidRDefault="00DE3417">
      <w:pPr>
        <w:pStyle w:val="Header"/>
        <w:tabs>
          <w:tab w:val="clear" w:pos="4252"/>
          <w:tab w:val="clear" w:pos="8504"/>
        </w:tabs>
        <w:rPr>
          <w:rFonts w:cs="Arial"/>
          <w:bCs/>
        </w:rPr>
      </w:pPr>
    </w:p>
    <w:p w:rsidR="007169E5" w:rsidRDefault="007169E5" w:rsidP="00DE3417">
      <w:pPr>
        <w:jc w:val="both"/>
      </w:pPr>
      <w:proofErr w:type="spellStart"/>
      <w:r>
        <w:t>Realizar</w:t>
      </w:r>
      <w:proofErr w:type="spellEnd"/>
      <w:r>
        <w:t xml:space="preserve"> </w:t>
      </w:r>
      <w:proofErr w:type="spellStart"/>
      <w:r>
        <w:t>estudios</w:t>
      </w:r>
      <w:proofErr w:type="spellEnd"/>
      <w:r>
        <w:t xml:space="preserve"> de </w:t>
      </w:r>
      <w:proofErr w:type="spellStart"/>
      <w:r>
        <w:t>factibilidad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abastecimiento eléctrico de la población rural dispersa preferentemente con energías renovables. Los mismos deberán tomar como punto de partida </w:t>
      </w:r>
      <w:r w:rsidR="00065730">
        <w:t>la realización de</w:t>
      </w:r>
      <w:r>
        <w:t xml:space="preserve"> estudios de mercado, que enfaticen el análisis de la capacidad de pago de los consumidores potenciales de las áreas rurales dispersas y la cuantificación de los gastos act</w:t>
      </w:r>
      <w:r>
        <w:t>u</w:t>
      </w:r>
      <w:r>
        <w:t>ales en iluminación y comunicación social, con el fin de determinar la localización, el tamaño y otras característica</w:t>
      </w:r>
      <w:r w:rsidR="004B21E0">
        <w:t xml:space="preserve">s de la </w:t>
      </w:r>
      <w:proofErr w:type="spellStart"/>
      <w:r w:rsidR="004B21E0">
        <w:t>demanda</w:t>
      </w:r>
      <w:proofErr w:type="spellEnd"/>
      <w:r w:rsidR="004B21E0">
        <w:t xml:space="preserve"> a </w:t>
      </w:r>
      <w:proofErr w:type="spellStart"/>
      <w:r w:rsidR="004B21E0">
        <w:t>ser</w:t>
      </w:r>
      <w:proofErr w:type="spellEnd"/>
      <w:r w:rsidR="004B21E0">
        <w:t xml:space="preserve"> </w:t>
      </w:r>
      <w:proofErr w:type="spellStart"/>
      <w:r w:rsidR="004B21E0">
        <w:t>atendida</w:t>
      </w:r>
      <w:proofErr w:type="spellEnd"/>
      <w:r w:rsidR="004B21E0">
        <w:t xml:space="preserve"> </w:t>
      </w:r>
      <w:proofErr w:type="spellStart"/>
      <w:r>
        <w:t>por</w:t>
      </w:r>
      <w:proofErr w:type="spellEnd"/>
      <w:r>
        <w:t xml:space="preserve"> los </w:t>
      </w:r>
      <w:proofErr w:type="spellStart"/>
      <w:r>
        <w:t>concesionarios</w:t>
      </w:r>
      <w:proofErr w:type="spellEnd"/>
      <w:r>
        <w:t xml:space="preserve"> de los </w:t>
      </w:r>
      <w:proofErr w:type="spellStart"/>
      <w:r>
        <w:t>servicios</w:t>
      </w:r>
      <w:proofErr w:type="spellEnd"/>
      <w:r>
        <w:t xml:space="preserve"> elé</w:t>
      </w:r>
      <w:r>
        <w:t>c</w:t>
      </w:r>
      <w:r>
        <w:t xml:space="preserve">tricos, información que será utilizada por los mismos para formular e implementar su plan de negocios. </w:t>
      </w:r>
    </w:p>
    <w:p w:rsidR="007169E5" w:rsidRDefault="007169E5">
      <w:pPr>
        <w:pStyle w:val="Header"/>
        <w:tabs>
          <w:tab w:val="clear" w:pos="4252"/>
          <w:tab w:val="clear" w:pos="8504"/>
        </w:tabs>
        <w:rPr>
          <w:rFonts w:cs="Arial"/>
          <w:bCs/>
        </w:rPr>
      </w:pPr>
    </w:p>
    <w:p w:rsidR="007169E5" w:rsidRDefault="008B30AE" w:rsidP="008B30AE">
      <w:pPr>
        <w:pStyle w:val="Heading2"/>
      </w:pPr>
      <w:r w:rsidRPr="008B30AE">
        <w:t>ALCANCES</w:t>
      </w:r>
    </w:p>
    <w:p w:rsidR="00DE3417" w:rsidRPr="00DE3417" w:rsidRDefault="00DE3417" w:rsidP="00DE3417"/>
    <w:p w:rsidR="007169E5" w:rsidRDefault="007169E5" w:rsidP="00DE3417">
      <w:pPr>
        <w:jc w:val="both"/>
      </w:pPr>
      <w:r>
        <w:t xml:space="preserve">Los </w:t>
      </w:r>
      <w:proofErr w:type="spellStart"/>
      <w:r>
        <w:t>estudios</w:t>
      </w:r>
      <w:proofErr w:type="spellEnd"/>
      <w:r>
        <w:t>/</w:t>
      </w:r>
      <w:proofErr w:type="spellStart"/>
      <w:r>
        <w:t>análisis</w:t>
      </w:r>
      <w:proofErr w:type="spellEnd"/>
      <w:r>
        <w:t xml:space="preserve"> a </w:t>
      </w:r>
      <w:proofErr w:type="spellStart"/>
      <w:r>
        <w:t>realizar</w:t>
      </w:r>
      <w:proofErr w:type="spellEnd"/>
      <w:r>
        <w:t xml:space="preserve"> en </w:t>
      </w:r>
      <w:proofErr w:type="spellStart"/>
      <w:r>
        <w:t>la</w:t>
      </w:r>
      <w:r w:rsidR="00C669AF">
        <w:t>s</w:t>
      </w:r>
      <w:proofErr w:type="spellEnd"/>
      <w:r w:rsidR="00C669AF">
        <w:t xml:space="preserve"> </w:t>
      </w:r>
      <w:proofErr w:type="spellStart"/>
      <w:r>
        <w:t>provincia</w:t>
      </w:r>
      <w:r w:rsidR="00C669AF">
        <w:t>s</w:t>
      </w:r>
      <w:proofErr w:type="spellEnd"/>
      <w:r w:rsidR="00C669AF">
        <w:t xml:space="preserve"> en </w:t>
      </w:r>
      <w:proofErr w:type="spellStart"/>
      <w:r w:rsidR="00C669AF">
        <w:t>estudio</w:t>
      </w:r>
      <w:proofErr w:type="spellEnd"/>
      <w:r w:rsidR="00C669AF">
        <w:t xml:space="preserve"> </w:t>
      </w:r>
      <w:proofErr w:type="spellStart"/>
      <w:r>
        <w:t>comprenderán</w:t>
      </w:r>
      <w:proofErr w:type="spellEnd"/>
      <w:r>
        <w:t>:</w:t>
      </w:r>
    </w:p>
    <w:p w:rsidR="007169E5" w:rsidRDefault="00DE3417" w:rsidP="00DE3417">
      <w:pPr>
        <w:jc w:val="both"/>
      </w:pPr>
      <w:proofErr w:type="spellStart"/>
      <w:r>
        <w:rPr>
          <w:u w:val="single"/>
        </w:rPr>
        <w:t>Primera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Etapa</w:t>
      </w:r>
      <w:proofErr w:type="spellEnd"/>
      <w:r>
        <w:rPr>
          <w:u w:val="single"/>
        </w:rPr>
        <w:t>:</w:t>
      </w:r>
      <w:r w:rsidR="007169E5" w:rsidRPr="00DE3417">
        <w:t xml:space="preserve"> </w:t>
      </w:r>
      <w:proofErr w:type="spellStart"/>
      <w:r w:rsidR="007169E5">
        <w:t>Estudio</w:t>
      </w:r>
      <w:proofErr w:type="spellEnd"/>
      <w:r w:rsidR="007169E5">
        <w:t xml:space="preserve"> </w:t>
      </w:r>
      <w:proofErr w:type="gramStart"/>
      <w:r w:rsidR="007169E5">
        <w:t>del</w:t>
      </w:r>
      <w:proofErr w:type="gramEnd"/>
      <w:r w:rsidR="007169E5">
        <w:t xml:space="preserve"> Mercado.</w:t>
      </w:r>
    </w:p>
    <w:p w:rsidR="00065730" w:rsidRDefault="007169E5" w:rsidP="00DE3417">
      <w:pPr>
        <w:jc w:val="both"/>
      </w:pPr>
      <w:r>
        <w:t xml:space="preserve"> </w:t>
      </w:r>
      <w:r>
        <w:tab/>
      </w:r>
      <w:r>
        <w:tab/>
      </w:r>
      <w:proofErr w:type="spellStart"/>
      <w:r>
        <w:t>Caracterización</w:t>
      </w:r>
      <w:proofErr w:type="spellEnd"/>
      <w:r>
        <w:t xml:space="preserve"> de la </w:t>
      </w:r>
      <w:proofErr w:type="spellStart"/>
      <w:r>
        <w:t>demanda</w:t>
      </w:r>
      <w:proofErr w:type="spellEnd"/>
      <w:r>
        <w:t xml:space="preserve"> actual y </w:t>
      </w:r>
      <w:proofErr w:type="spellStart"/>
      <w:r>
        <w:t>futura</w:t>
      </w:r>
      <w:proofErr w:type="spellEnd"/>
      <w:r>
        <w:t xml:space="preserve">, </w:t>
      </w:r>
      <w:proofErr w:type="spellStart"/>
      <w:r>
        <w:t>tamaño</w:t>
      </w:r>
      <w:proofErr w:type="spellEnd"/>
      <w:r>
        <w:t xml:space="preserve"> y </w:t>
      </w:r>
      <w:proofErr w:type="spellStart"/>
      <w:r>
        <w:t>localización</w:t>
      </w:r>
      <w:proofErr w:type="spellEnd"/>
    </w:p>
    <w:p w:rsidR="007169E5" w:rsidRDefault="007169E5" w:rsidP="00DE3417">
      <w:pPr>
        <w:jc w:val="both"/>
      </w:pPr>
      <w:r>
        <w:tab/>
      </w:r>
      <w:r>
        <w:tab/>
        <w:t>Gastos actuales para iluminación y comunicación social</w:t>
      </w:r>
    </w:p>
    <w:p w:rsidR="007169E5" w:rsidRDefault="007169E5" w:rsidP="00DE3417">
      <w:pPr>
        <w:jc w:val="both"/>
      </w:pPr>
      <w:r>
        <w:tab/>
      </w:r>
      <w:r>
        <w:tab/>
        <w:t xml:space="preserve">Estudio sobre disposición a pagar por </w:t>
      </w:r>
      <w:proofErr w:type="gramStart"/>
      <w:r>
        <w:t>un</w:t>
      </w:r>
      <w:proofErr w:type="gramEnd"/>
      <w:r>
        <w:t xml:space="preserve"> servicio eléctrico básico.</w:t>
      </w:r>
    </w:p>
    <w:p w:rsidR="00C63BAB" w:rsidRDefault="007169E5" w:rsidP="00C63BAB">
      <w:pPr>
        <w:spacing w:after="0"/>
        <w:jc w:val="both"/>
      </w:pPr>
      <w:proofErr w:type="spellStart"/>
      <w:r>
        <w:rPr>
          <w:u w:val="single"/>
        </w:rPr>
        <w:t>Segunda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Etapa</w:t>
      </w:r>
      <w:proofErr w:type="spellEnd"/>
      <w:r>
        <w:t>:</w:t>
      </w:r>
      <w:r w:rsidR="00C63BAB">
        <w:t xml:space="preserve"> </w:t>
      </w:r>
      <w:proofErr w:type="spellStart"/>
      <w:r>
        <w:t>Estudio</w:t>
      </w:r>
      <w:proofErr w:type="spellEnd"/>
      <w:r>
        <w:t xml:space="preserve"> </w:t>
      </w:r>
      <w:proofErr w:type="spellStart"/>
      <w:r>
        <w:t>económico-financiero</w:t>
      </w:r>
      <w:proofErr w:type="spellEnd"/>
      <w:r>
        <w:t xml:space="preserve"> y </w:t>
      </w:r>
      <w:proofErr w:type="spellStart"/>
      <w:r>
        <w:t>tarifario</w:t>
      </w:r>
      <w:proofErr w:type="spellEnd"/>
      <w:r w:rsidR="00065730">
        <w:t xml:space="preserve">, </w:t>
      </w:r>
      <w:proofErr w:type="spellStart"/>
      <w:r w:rsidR="00065730">
        <w:t>donde</w:t>
      </w:r>
      <w:proofErr w:type="spellEnd"/>
      <w:r w:rsidR="00065730">
        <w:t xml:space="preserve"> se </w:t>
      </w:r>
      <w:proofErr w:type="spellStart"/>
      <w:r w:rsidR="00344272">
        <w:t>tendrá</w:t>
      </w:r>
      <w:proofErr w:type="spellEnd"/>
      <w:r w:rsidR="00065730">
        <w:t xml:space="preserve"> en </w:t>
      </w:r>
      <w:proofErr w:type="spellStart"/>
      <w:r w:rsidR="00065730">
        <w:t>cuenta</w:t>
      </w:r>
      <w:proofErr w:type="spellEnd"/>
      <w:r w:rsidR="00065730">
        <w:t xml:space="preserve"> los </w:t>
      </w:r>
    </w:p>
    <w:p w:rsidR="007169E5" w:rsidRDefault="00065730" w:rsidP="00C63BAB">
      <w:pPr>
        <w:spacing w:after="0"/>
        <w:ind w:left="708" w:firstLine="708"/>
        <w:jc w:val="both"/>
      </w:pPr>
      <w:proofErr w:type="spellStart"/>
      <w:proofErr w:type="gramStart"/>
      <w:r>
        <w:t>recursos</w:t>
      </w:r>
      <w:proofErr w:type="spellEnd"/>
      <w:proofErr w:type="gramEnd"/>
      <w:r>
        <w:t xml:space="preserve"> </w:t>
      </w:r>
      <w:proofErr w:type="spellStart"/>
      <w:r w:rsidR="00344272">
        <w:t>energéticos</w:t>
      </w:r>
      <w:proofErr w:type="spellEnd"/>
      <w:r w:rsidR="00172C54">
        <w:t xml:space="preserve"> </w:t>
      </w:r>
      <w:proofErr w:type="spellStart"/>
      <w:r w:rsidR="00172C54">
        <w:t>disponibles</w:t>
      </w:r>
      <w:proofErr w:type="spellEnd"/>
      <w:r>
        <w:t xml:space="preserve">, </w:t>
      </w:r>
      <w:proofErr w:type="spellStart"/>
      <w:r>
        <w:t>costos</w:t>
      </w:r>
      <w:proofErr w:type="spellEnd"/>
      <w:r>
        <w:t>, aspectos logísticos, etc</w:t>
      </w:r>
      <w:r w:rsidR="00172C54">
        <w:t>.</w:t>
      </w:r>
    </w:p>
    <w:p w:rsidR="007169E5" w:rsidRDefault="007169E5">
      <w:pPr>
        <w:rPr>
          <w:rFonts w:cs="Arial"/>
          <w:bCs/>
        </w:rPr>
      </w:pPr>
      <w:r>
        <w:rPr>
          <w:rFonts w:cs="Arial"/>
          <w:bCs/>
        </w:rPr>
        <w:tab/>
      </w:r>
    </w:p>
    <w:p w:rsidR="007169E5" w:rsidRDefault="007169E5" w:rsidP="008B30AE">
      <w:pPr>
        <w:pStyle w:val="Heading2"/>
      </w:pPr>
      <w:r>
        <w:t>ACTIVIDADES</w:t>
      </w:r>
    </w:p>
    <w:p w:rsidR="00DE3417" w:rsidRPr="00DE3417" w:rsidRDefault="00DE3417" w:rsidP="00DE3417"/>
    <w:p w:rsidR="007169E5" w:rsidRDefault="007169E5" w:rsidP="00C63BAB">
      <w:pPr>
        <w:jc w:val="both"/>
      </w:pPr>
      <w:r>
        <w:t xml:space="preserve">Las actividades a ejecutar para alcanzar los objetivos establecidos se </w:t>
      </w:r>
      <w:proofErr w:type="gramStart"/>
      <w:r>
        <w:t>han</w:t>
      </w:r>
      <w:proofErr w:type="gramEnd"/>
      <w:r>
        <w:t xml:space="preserve"> agrupado siguiendo los componentes indicados en el punto anterior. A su vez, esta agrupación se ha hecho con el propósito de completar la información requerida según se define en el </w:t>
      </w:r>
      <w:proofErr w:type="spellStart"/>
      <w:r>
        <w:t>punto</w:t>
      </w:r>
      <w:proofErr w:type="spellEnd"/>
      <w:r>
        <w:t xml:space="preserve"> 5 </w:t>
      </w:r>
      <w:proofErr w:type="spellStart"/>
      <w:r>
        <w:t>siguiente</w:t>
      </w:r>
      <w:proofErr w:type="spellEnd"/>
      <w:r>
        <w:t xml:space="preserve">, </w:t>
      </w:r>
      <w:proofErr w:type="spellStart"/>
      <w:r>
        <w:t>Producto</w:t>
      </w:r>
      <w:proofErr w:type="spellEnd"/>
      <w:r>
        <w:t>.</w:t>
      </w:r>
    </w:p>
    <w:p w:rsidR="00C63BAB" w:rsidRDefault="00C63BAB" w:rsidP="00C63BAB">
      <w:pPr>
        <w:jc w:val="both"/>
      </w:pPr>
    </w:p>
    <w:p w:rsidR="00C63BAB" w:rsidRDefault="00C63BAB" w:rsidP="00C63BAB">
      <w:pPr>
        <w:jc w:val="both"/>
      </w:pPr>
    </w:p>
    <w:p w:rsidR="007169E5" w:rsidRDefault="007169E5" w:rsidP="008B30AE">
      <w:pPr>
        <w:pStyle w:val="Heading3"/>
      </w:pPr>
      <w:r>
        <w:lastRenderedPageBreak/>
        <w:t>ESTUDIO DEL MERCADO</w:t>
      </w:r>
    </w:p>
    <w:p w:rsidR="00C63BAB" w:rsidRPr="00C63BAB" w:rsidRDefault="00C63BAB" w:rsidP="00C63BAB"/>
    <w:p w:rsidR="007169E5" w:rsidRDefault="007169E5" w:rsidP="00C63BAB">
      <w:pPr>
        <w:pStyle w:val="Heading4"/>
      </w:pPr>
      <w:r>
        <w:t>DEFINICION DEL TAMAÑO DE LA MUESTRA</w:t>
      </w:r>
    </w:p>
    <w:p w:rsidR="007169E5" w:rsidRDefault="007169E5" w:rsidP="00C63BAB">
      <w:pPr>
        <w:jc w:val="both"/>
      </w:pPr>
      <w:r>
        <w:t>El consultor deberá:</w:t>
      </w:r>
    </w:p>
    <w:p w:rsidR="007169E5" w:rsidRDefault="007169E5" w:rsidP="00C63BAB">
      <w:pPr>
        <w:pStyle w:val="ListParagraph"/>
        <w:numPr>
          <w:ilvl w:val="0"/>
          <w:numId w:val="23"/>
        </w:numPr>
        <w:jc w:val="both"/>
      </w:pPr>
      <w:proofErr w:type="spellStart"/>
      <w:r>
        <w:t>Definir</w:t>
      </w:r>
      <w:proofErr w:type="spellEnd"/>
      <w:r>
        <w:t xml:space="preserve"> el </w:t>
      </w:r>
      <w:proofErr w:type="spellStart"/>
      <w:r>
        <w:t>tamaño</w:t>
      </w:r>
      <w:proofErr w:type="spellEnd"/>
      <w:r>
        <w:t xml:space="preserve"> de la muestra, de modo </w:t>
      </w:r>
      <w:proofErr w:type="gramStart"/>
      <w:r>
        <w:t>tal</w:t>
      </w:r>
      <w:proofErr w:type="gramEnd"/>
      <w:r>
        <w:t xml:space="preserve"> que resulte representativa y cubra todo el ámbito provincial</w:t>
      </w:r>
      <w:r w:rsidR="00F05D81">
        <w:t xml:space="preserve"> de acuerdo al </w:t>
      </w:r>
      <w:r>
        <w:t xml:space="preserve">universo de potenciales usuarios en </w:t>
      </w:r>
      <w:r w:rsidR="00A41C6B">
        <w:t>la</w:t>
      </w:r>
      <w:r w:rsidR="006E76C6">
        <w:t xml:space="preserve"> </w:t>
      </w:r>
      <w:r>
        <w:t>provincia</w:t>
      </w:r>
      <w:r w:rsidR="00F05D81">
        <w:t>.</w:t>
      </w:r>
      <w:r>
        <w:t xml:space="preserve"> </w:t>
      </w:r>
      <w:r w:rsidR="00F05D81">
        <w:t>E</w:t>
      </w:r>
      <w:r>
        <w:t>s</w:t>
      </w:r>
      <w:r>
        <w:t xml:space="preserve">ta </w:t>
      </w:r>
      <w:proofErr w:type="spellStart"/>
      <w:r>
        <w:t>muestra</w:t>
      </w:r>
      <w:proofErr w:type="spellEnd"/>
      <w:r>
        <w:t xml:space="preserve"> no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inferior a </w:t>
      </w:r>
      <w:r w:rsidR="003E2B7C">
        <w:t>[</w:t>
      </w:r>
      <w:proofErr w:type="spellStart"/>
      <w:r w:rsidR="003E2B7C" w:rsidRPr="001A2065">
        <w:t>número</w:t>
      </w:r>
      <w:proofErr w:type="spellEnd"/>
      <w:r w:rsidR="003E2B7C">
        <w:t>]</w:t>
      </w:r>
      <w:r>
        <w:t xml:space="preserve"> </w:t>
      </w:r>
      <w:proofErr w:type="spellStart"/>
      <w:r>
        <w:t>encuestas</w:t>
      </w:r>
      <w:proofErr w:type="spellEnd"/>
      <w:r>
        <w:t>.</w:t>
      </w:r>
    </w:p>
    <w:p w:rsidR="007169E5" w:rsidRDefault="007169E5" w:rsidP="00C63BAB">
      <w:pPr>
        <w:pStyle w:val="ListParagraph"/>
        <w:numPr>
          <w:ilvl w:val="0"/>
          <w:numId w:val="23"/>
        </w:numPr>
        <w:jc w:val="both"/>
      </w:pPr>
      <w:r>
        <w:t>Explicitar la metodología utilizada que justifique el número de encuestas a realizar y su distribución espacial</w:t>
      </w:r>
    </w:p>
    <w:p w:rsidR="007169E5" w:rsidRDefault="00A41C6B" w:rsidP="00C63BAB">
      <w:pPr>
        <w:jc w:val="both"/>
      </w:pP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obtenida</w:t>
      </w:r>
      <w:proofErr w:type="spellEnd"/>
      <w:r>
        <w:t xml:space="preserve"> la aprobación de la UCP de los </w:t>
      </w:r>
      <w:proofErr w:type="spellStart"/>
      <w:r>
        <w:t>puntos</w:t>
      </w:r>
      <w:proofErr w:type="spellEnd"/>
      <w:r>
        <w:t xml:space="preserve"> </w:t>
      </w:r>
      <w:proofErr w:type="spellStart"/>
      <w:r>
        <w:t>anteriores</w:t>
      </w:r>
      <w:proofErr w:type="spellEnd"/>
      <w:r>
        <w:t xml:space="preserve">, se </w:t>
      </w:r>
      <w:proofErr w:type="spellStart"/>
      <w:r>
        <w:t>dará</w:t>
      </w:r>
      <w:proofErr w:type="spellEnd"/>
      <w:r>
        <w:t xml:space="preserve"> </w:t>
      </w:r>
      <w:proofErr w:type="spellStart"/>
      <w:r>
        <w:t>comienzo</w:t>
      </w:r>
      <w:proofErr w:type="spellEnd"/>
      <w:r>
        <w:t xml:space="preserve"> al </w:t>
      </w:r>
      <w:proofErr w:type="spellStart"/>
      <w:r>
        <w:t>trab</w:t>
      </w:r>
      <w:r>
        <w:t>a</w:t>
      </w:r>
      <w:r>
        <w:t>jo</w:t>
      </w:r>
      <w:proofErr w:type="spellEnd"/>
      <w:r>
        <w:t xml:space="preserve"> de campo</w:t>
      </w:r>
    </w:p>
    <w:p w:rsidR="00C63BAB" w:rsidRPr="00C63BAB" w:rsidRDefault="00C63BAB" w:rsidP="00C63BAB">
      <w:pPr>
        <w:jc w:val="both"/>
      </w:pPr>
    </w:p>
    <w:p w:rsidR="007169E5" w:rsidRDefault="007169E5" w:rsidP="00C63BAB">
      <w:pPr>
        <w:pStyle w:val="Heading4"/>
      </w:pPr>
      <w:r>
        <w:t>CARACTERIZACIÓN DE LA DEMANDA</w:t>
      </w:r>
    </w:p>
    <w:p w:rsidR="007169E5" w:rsidRDefault="007169E5" w:rsidP="00C63BAB">
      <w:pPr>
        <w:jc w:val="both"/>
      </w:pPr>
      <w:r>
        <w:t>Se deberán desarrollar las siguientes actividades:</w:t>
      </w:r>
    </w:p>
    <w:p w:rsidR="007169E5" w:rsidRDefault="007169E5" w:rsidP="00C63BAB">
      <w:pPr>
        <w:pStyle w:val="ListParagraph"/>
        <w:numPr>
          <w:ilvl w:val="0"/>
          <w:numId w:val="24"/>
        </w:numPr>
        <w:jc w:val="both"/>
      </w:pPr>
      <w:r>
        <w:t>Caracterización física y socioeconómica de la provincia.</w:t>
      </w:r>
    </w:p>
    <w:p w:rsidR="00C63BAB" w:rsidRDefault="007169E5" w:rsidP="00C63BAB">
      <w:pPr>
        <w:pStyle w:val="ListParagraph"/>
        <w:numPr>
          <w:ilvl w:val="0"/>
          <w:numId w:val="24"/>
        </w:numPr>
        <w:jc w:val="both"/>
      </w:pPr>
      <w:proofErr w:type="spellStart"/>
      <w:r w:rsidRPr="00376DED">
        <w:t>Determinar</w:t>
      </w:r>
      <w:proofErr w:type="spellEnd"/>
      <w:r w:rsidRPr="00376DED">
        <w:t xml:space="preserve">, en base a observaciones de campo o información disponible, el número de potenciales usuarios residenciales individuales de los servicios </w:t>
      </w:r>
      <w:r w:rsidR="00344272" w:rsidRPr="00376DED">
        <w:t>eléctricos,</w:t>
      </w:r>
      <w:r w:rsidRPr="00376DED">
        <w:t xml:space="preserve"> </w:t>
      </w:r>
      <w:r w:rsidR="006E76C6" w:rsidRPr="00376DED">
        <w:t xml:space="preserve">a nivel de departamento, </w:t>
      </w:r>
      <w:r w:rsidRPr="00376DED">
        <w:t>que podrían ser abastecidos mediante sistemas</w:t>
      </w:r>
      <w:r w:rsidR="006E76C6" w:rsidRPr="00376DED">
        <w:t xml:space="preserve"> </w:t>
      </w:r>
      <w:r w:rsidRPr="00376DED">
        <w:t xml:space="preserve">de energía </w:t>
      </w:r>
      <w:r w:rsidR="00344272" w:rsidRPr="00376DED">
        <w:t>renovable</w:t>
      </w:r>
      <w:r w:rsidR="00376DED" w:rsidRPr="00376DED">
        <w:t xml:space="preserve"> </w:t>
      </w:r>
      <w:r w:rsidR="00A41C6B" w:rsidRPr="00376DED">
        <w:t xml:space="preserve">clasificados por </w:t>
      </w:r>
      <w:proofErr w:type="spellStart"/>
      <w:r w:rsidR="00A41C6B" w:rsidRPr="00376DED">
        <w:t>niveles</w:t>
      </w:r>
      <w:proofErr w:type="spellEnd"/>
      <w:r w:rsidR="00A41C6B" w:rsidRPr="00376DED">
        <w:t xml:space="preserve"> de </w:t>
      </w:r>
      <w:proofErr w:type="spellStart"/>
      <w:r w:rsidR="00A41C6B" w:rsidRPr="00376DED">
        <w:t>servicio</w:t>
      </w:r>
      <w:proofErr w:type="spellEnd"/>
      <w:r w:rsidR="00A41C6B" w:rsidRPr="00376DED">
        <w:t xml:space="preserve"> </w:t>
      </w:r>
      <w:proofErr w:type="spellStart"/>
      <w:r w:rsidR="00A41C6B" w:rsidRPr="00376DED">
        <w:t>según</w:t>
      </w:r>
      <w:proofErr w:type="spellEnd"/>
      <w:r w:rsidR="00A41C6B" w:rsidRPr="00376DED">
        <w:t xml:space="preserve"> la </w:t>
      </w:r>
      <w:proofErr w:type="spellStart"/>
      <w:r w:rsidR="00A41C6B" w:rsidRPr="00376DED">
        <w:t>normativa</w:t>
      </w:r>
      <w:proofErr w:type="spellEnd"/>
      <w:r w:rsidR="00A41C6B" w:rsidRPr="00376DED">
        <w:t xml:space="preserve"> provincial</w:t>
      </w:r>
      <w:r w:rsidR="00D04884">
        <w:t>.</w:t>
      </w:r>
    </w:p>
    <w:p w:rsidR="00C63BAB" w:rsidRDefault="007169E5" w:rsidP="00C63BAB">
      <w:pPr>
        <w:pStyle w:val="ListParagraph"/>
        <w:numPr>
          <w:ilvl w:val="0"/>
          <w:numId w:val="24"/>
        </w:numPr>
        <w:jc w:val="both"/>
      </w:pPr>
      <w:proofErr w:type="spellStart"/>
      <w:r w:rsidRPr="00376DED">
        <w:t>Determinar</w:t>
      </w:r>
      <w:proofErr w:type="spellEnd"/>
      <w:r w:rsidRPr="00376DED">
        <w:t>, en base a observaciones de campo o información disponible, los pote</w:t>
      </w:r>
      <w:r w:rsidRPr="00376DED">
        <w:t>n</w:t>
      </w:r>
      <w:r w:rsidRPr="00376DED">
        <w:t xml:space="preserve">ciales usos productivos de los usuarios rurales, que podrían ser abastecidos mediante sistemas de energía renovable, su número y </w:t>
      </w:r>
      <w:proofErr w:type="spellStart"/>
      <w:r w:rsidRPr="00376DED">
        <w:t>ubicación</w:t>
      </w:r>
      <w:proofErr w:type="spellEnd"/>
      <w:r w:rsidRPr="00376DED">
        <w:t xml:space="preserve"> en </w:t>
      </w:r>
      <w:proofErr w:type="spellStart"/>
      <w:r w:rsidRPr="00376DED">
        <w:t>las</w:t>
      </w:r>
      <w:proofErr w:type="spellEnd"/>
      <w:r w:rsidRPr="00376DED">
        <w:t xml:space="preserve"> </w:t>
      </w:r>
      <w:proofErr w:type="spellStart"/>
      <w:r w:rsidRPr="00376DED">
        <w:t>distintas</w:t>
      </w:r>
      <w:proofErr w:type="spellEnd"/>
      <w:r w:rsidRPr="00376DED">
        <w:t xml:space="preserve"> </w:t>
      </w:r>
      <w:proofErr w:type="spellStart"/>
      <w:r w:rsidRPr="00376DED">
        <w:t>categorías</w:t>
      </w:r>
      <w:proofErr w:type="spellEnd"/>
      <w:r w:rsidRPr="00376DED">
        <w:t xml:space="preserve"> de </w:t>
      </w:r>
      <w:proofErr w:type="spellStart"/>
      <w:r w:rsidRPr="00376DED">
        <w:t>servicio</w:t>
      </w:r>
      <w:proofErr w:type="spellEnd"/>
      <w:r w:rsidRPr="00376DED">
        <w:t xml:space="preserve">, </w:t>
      </w:r>
      <w:proofErr w:type="spellStart"/>
      <w:r w:rsidRPr="00376DED">
        <w:t>desagregados</w:t>
      </w:r>
      <w:proofErr w:type="spellEnd"/>
      <w:r w:rsidRPr="00376DED">
        <w:t xml:space="preserve"> </w:t>
      </w:r>
      <w:proofErr w:type="spellStart"/>
      <w:r w:rsidRPr="00376DED">
        <w:t>por</w:t>
      </w:r>
      <w:proofErr w:type="spellEnd"/>
      <w:r w:rsidRPr="00376DED">
        <w:t xml:space="preserve"> </w:t>
      </w:r>
      <w:proofErr w:type="spellStart"/>
      <w:r w:rsidRPr="00376DED">
        <w:t>departamento</w:t>
      </w:r>
      <w:proofErr w:type="spellEnd"/>
      <w:r w:rsidR="00EF2FF0" w:rsidRPr="00376DED">
        <w:t>.</w:t>
      </w:r>
    </w:p>
    <w:p w:rsidR="007169E5" w:rsidRDefault="007169E5" w:rsidP="00C63BAB">
      <w:pPr>
        <w:pStyle w:val="ListParagraph"/>
        <w:numPr>
          <w:ilvl w:val="0"/>
          <w:numId w:val="24"/>
        </w:numPr>
        <w:jc w:val="both"/>
      </w:pPr>
      <w:proofErr w:type="spellStart"/>
      <w:r>
        <w:t>Determinar</w:t>
      </w:r>
      <w:proofErr w:type="spellEnd"/>
      <w:r>
        <w:t>, en base a observaciones de campo o información disponible, los pote</w:t>
      </w:r>
      <w:r>
        <w:t>n</w:t>
      </w:r>
      <w:r>
        <w:t>ciales usuarios rurales institucionales (escuelas, puestos sanitarios, puestos policiales, etc.), que podrían ser abastecidos mediante sistemas de energía renovable, su número y ubicación en las distintas categorías de servicio, desagregados por departamento.</w:t>
      </w:r>
    </w:p>
    <w:p w:rsidR="007169E5" w:rsidRDefault="007169E5">
      <w:pPr>
        <w:ind w:firstLine="1418"/>
        <w:rPr>
          <w:rFonts w:cs="Arial"/>
          <w:bCs/>
        </w:rPr>
      </w:pPr>
    </w:p>
    <w:p w:rsidR="007169E5" w:rsidRDefault="007169E5" w:rsidP="00C63BAB">
      <w:pPr>
        <w:pStyle w:val="Heading4"/>
      </w:pPr>
      <w:r>
        <w:t>ESTUDIO SOBRE LA DISPOSICIÓN A PAGAR POR UN SERVICIO ELÉCTRICO</w:t>
      </w:r>
    </w:p>
    <w:p w:rsidR="007169E5" w:rsidRDefault="007169E5" w:rsidP="00C63BAB">
      <w:pPr>
        <w:jc w:val="both"/>
      </w:pPr>
      <w:r>
        <w:t xml:space="preserve">Estos estudios se deberán fundamentar </w:t>
      </w:r>
      <w:r w:rsidR="00117D0F">
        <w:t>en las</w:t>
      </w:r>
      <w:r>
        <w:t xml:space="preserve"> encuestas de campo</w:t>
      </w:r>
      <w:r w:rsidR="006A4475">
        <w:t xml:space="preserve"> </w:t>
      </w:r>
      <w:r w:rsidR="00117D0F">
        <w:t xml:space="preserve">indicadas </w:t>
      </w:r>
      <w:proofErr w:type="spellStart"/>
      <w:r w:rsidR="00117D0F">
        <w:t>anteriormente</w:t>
      </w:r>
      <w:proofErr w:type="spellEnd"/>
      <w:r w:rsidR="00117D0F">
        <w:t xml:space="preserve"> </w:t>
      </w:r>
      <w:r w:rsidR="00D04884">
        <w:t xml:space="preserve">y </w:t>
      </w:r>
      <w:proofErr w:type="spellStart"/>
      <w:r w:rsidR="00D04884">
        <w:t>que</w:t>
      </w:r>
      <w:proofErr w:type="spellEnd"/>
      <w:r w:rsidR="00D04884">
        <w:t xml:space="preserve">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prev</w:t>
      </w:r>
      <w:r w:rsidR="00D04884">
        <w:t>iamente</w:t>
      </w:r>
      <w:proofErr w:type="spellEnd"/>
      <w:r w:rsidR="00D04884">
        <w:t xml:space="preserve"> </w:t>
      </w:r>
      <w:proofErr w:type="spellStart"/>
      <w:r w:rsidR="00D04884">
        <w:t>discutidas</w:t>
      </w:r>
      <w:proofErr w:type="spellEnd"/>
      <w:r w:rsidR="00D04884">
        <w:t xml:space="preserve"> y </w:t>
      </w:r>
      <w:proofErr w:type="spellStart"/>
      <w:r w:rsidR="00D04884">
        <w:t>aprobadas</w:t>
      </w:r>
      <w:proofErr w:type="spellEnd"/>
      <w:r w:rsidR="00D04884">
        <w:t xml:space="preserve"> </w:t>
      </w:r>
      <w:r>
        <w:t xml:space="preserve">con la UCP y la UEP. El propósito </w:t>
      </w:r>
      <w:proofErr w:type="gramStart"/>
      <w:r>
        <w:t>del</w:t>
      </w:r>
      <w:proofErr w:type="gramEnd"/>
      <w:r>
        <w:t xml:space="preserve"> tr</w:t>
      </w:r>
      <w:r>
        <w:t>a</w:t>
      </w:r>
      <w:r>
        <w:t>bajo de campo es:</w:t>
      </w:r>
    </w:p>
    <w:p w:rsidR="007169E5" w:rsidRDefault="007169E5" w:rsidP="00C63BAB">
      <w:pPr>
        <w:pStyle w:val="ListParagraph"/>
        <w:numPr>
          <w:ilvl w:val="0"/>
          <w:numId w:val="25"/>
        </w:numPr>
        <w:jc w:val="both"/>
      </w:pPr>
      <w:r>
        <w:t>Estimar el nivel de ingreso anual de cada grupo familiar por unidad de vivienda</w:t>
      </w:r>
    </w:p>
    <w:p w:rsidR="007169E5" w:rsidRDefault="007169E5" w:rsidP="00C63BAB">
      <w:pPr>
        <w:pStyle w:val="ListParagraph"/>
        <w:numPr>
          <w:ilvl w:val="0"/>
          <w:numId w:val="25"/>
        </w:numPr>
        <w:jc w:val="both"/>
      </w:pPr>
      <w:r>
        <w:t xml:space="preserve">Estimar los gastos actuales </w:t>
      </w:r>
      <w:r w:rsidR="00376DED">
        <w:t xml:space="preserve">de los potenciales usuarios </w:t>
      </w:r>
      <w:r>
        <w:t>en energía por tipo de consumo y por tipo de servicio.</w:t>
      </w:r>
    </w:p>
    <w:p w:rsidR="007169E5" w:rsidRDefault="007169E5" w:rsidP="00C63BAB">
      <w:pPr>
        <w:pStyle w:val="ListParagraph"/>
        <w:numPr>
          <w:ilvl w:val="0"/>
          <w:numId w:val="25"/>
        </w:numPr>
        <w:jc w:val="both"/>
      </w:pPr>
      <w:r>
        <w:t>Evaluar la voluntad</w:t>
      </w:r>
      <w:r w:rsidR="006A4475">
        <w:t>/interés</w:t>
      </w:r>
      <w:r>
        <w:t xml:space="preserve"> de</w:t>
      </w:r>
      <w:r w:rsidR="00376DED">
        <w:t xml:space="preserve"> los potenciales usuarios</w:t>
      </w:r>
      <w:r w:rsidR="006A4475">
        <w:t xml:space="preserve"> </w:t>
      </w:r>
      <w:r>
        <w:t>de disponer de un servicio elé</w:t>
      </w:r>
      <w:r>
        <w:t>c</w:t>
      </w:r>
      <w:r>
        <w:t>trico básico</w:t>
      </w:r>
    </w:p>
    <w:p w:rsidR="007169E5" w:rsidRDefault="00D7310B" w:rsidP="00C63BAB">
      <w:pPr>
        <w:pStyle w:val="ListParagraph"/>
        <w:numPr>
          <w:ilvl w:val="0"/>
          <w:numId w:val="25"/>
        </w:numPr>
        <w:jc w:val="both"/>
      </w:pPr>
      <w:proofErr w:type="spellStart"/>
      <w:r>
        <w:lastRenderedPageBreak/>
        <w:t>Estimar</w:t>
      </w:r>
      <w:proofErr w:type="spellEnd"/>
      <w:r w:rsidR="007169E5">
        <w:t xml:space="preserve"> el </w:t>
      </w:r>
      <w:proofErr w:type="spellStart"/>
      <w:r w:rsidR="007169E5">
        <w:t>pago</w:t>
      </w:r>
      <w:proofErr w:type="spellEnd"/>
      <w:r w:rsidR="007169E5">
        <w:t xml:space="preserve"> </w:t>
      </w:r>
      <w:proofErr w:type="spellStart"/>
      <w:r w:rsidR="007169E5">
        <w:t>mensual</w:t>
      </w:r>
      <w:proofErr w:type="spellEnd"/>
      <w:r w:rsidR="007169E5">
        <w:t xml:space="preserve"> que </w:t>
      </w:r>
      <w:r w:rsidR="00376DED">
        <w:t>los potenciales usuarios</w:t>
      </w:r>
      <w:r w:rsidR="007169E5">
        <w:t xml:space="preserve"> estarían dispuestos a </w:t>
      </w:r>
      <w:r w:rsidR="006A4475">
        <w:t xml:space="preserve">realizar </w:t>
      </w:r>
      <w:r w:rsidR="007169E5">
        <w:t>por el servicio para diferentes niveles de demanda y su comparación con su nivel de i</w:t>
      </w:r>
      <w:r w:rsidR="007169E5">
        <w:t>n</w:t>
      </w:r>
      <w:r w:rsidR="007169E5">
        <w:t>greso (capacidad de pago)</w:t>
      </w:r>
      <w:r w:rsidR="006A4475">
        <w:t xml:space="preserve"> y sus gastos actuales en energéticos (Punto b)</w:t>
      </w:r>
      <w:r w:rsidR="007169E5">
        <w:t xml:space="preserve">. Explicitar el criterio utilizado para establecer el monto que </w:t>
      </w:r>
      <w:r w:rsidR="00376DED">
        <w:t>los potenciales usuarios</w:t>
      </w:r>
      <w:r w:rsidR="007169E5">
        <w:t xml:space="preserve"> estarían di</w:t>
      </w:r>
      <w:r w:rsidR="007169E5">
        <w:t>s</w:t>
      </w:r>
      <w:r w:rsidR="007169E5">
        <w:t>puestos a asignar a este tipo de gasto</w:t>
      </w:r>
    </w:p>
    <w:p w:rsidR="007169E5" w:rsidRDefault="007169E5" w:rsidP="00C63BAB">
      <w:pPr>
        <w:pStyle w:val="ListParagraph"/>
        <w:numPr>
          <w:ilvl w:val="0"/>
          <w:numId w:val="25"/>
        </w:numPr>
        <w:jc w:val="both"/>
      </w:pPr>
      <w:r>
        <w:t xml:space="preserve">Determinar la demanda mensual de electricidad (en vatios hora) de los </w:t>
      </w:r>
      <w:r w:rsidR="00376DED">
        <w:t>potenciales usuarios</w:t>
      </w:r>
      <w:r w:rsidR="00E0461A">
        <w:t xml:space="preserve"> encuestados.</w:t>
      </w:r>
    </w:p>
    <w:p w:rsidR="007169E5" w:rsidRDefault="007169E5" w:rsidP="00C63BAB">
      <w:pPr>
        <w:jc w:val="both"/>
      </w:pPr>
      <w:r>
        <w:t xml:space="preserve">Nota: Se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informar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coordenadas</w:t>
      </w:r>
      <w:proofErr w:type="spellEnd"/>
      <w:r>
        <w:t xml:space="preserve"> </w:t>
      </w:r>
      <w:proofErr w:type="spellStart"/>
      <w:r>
        <w:t>geográficas</w:t>
      </w:r>
      <w:proofErr w:type="spellEnd"/>
      <w:r>
        <w:t xml:space="preserve"> </w:t>
      </w:r>
      <w:proofErr w:type="spellStart"/>
      <w:r>
        <w:t>georreferenciadas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 w:rsidR="00265618">
        <w:t>usuario</w:t>
      </w:r>
      <w:proofErr w:type="spellEnd"/>
      <w:r w:rsidR="008A1DD3">
        <w:t xml:space="preserve"> </w:t>
      </w:r>
      <w:proofErr w:type="spellStart"/>
      <w:r>
        <w:t>encuestado</w:t>
      </w:r>
      <w:proofErr w:type="spellEnd"/>
      <w:r>
        <w:t xml:space="preserve">. Este estudio deberá cubrir tanto a los pobladores rurales dispersos </w:t>
      </w:r>
      <w:proofErr w:type="gramStart"/>
      <w:r>
        <w:t>como</w:t>
      </w:r>
      <w:proofErr w:type="gramEnd"/>
      <w:r>
        <w:t xml:space="preserve"> aquellos que viven en aglomerados rurales que carecen de electricidad.</w:t>
      </w:r>
    </w:p>
    <w:p w:rsidR="007169E5" w:rsidRDefault="007169E5">
      <w:pPr>
        <w:rPr>
          <w:rFonts w:cs="Arial"/>
          <w:bCs/>
        </w:rPr>
      </w:pPr>
    </w:p>
    <w:p w:rsidR="007169E5" w:rsidRDefault="007169E5" w:rsidP="008B30AE">
      <w:pPr>
        <w:pStyle w:val="Heading3"/>
      </w:pPr>
      <w:r>
        <w:t xml:space="preserve">ESTUDIO ECONÓMICO-FINANCIERO Y TARIFARIO </w:t>
      </w:r>
    </w:p>
    <w:p w:rsidR="00C63BAB" w:rsidRPr="00C63BAB" w:rsidRDefault="00C63BAB" w:rsidP="00C63BAB"/>
    <w:p w:rsidR="007169E5" w:rsidRDefault="007169E5" w:rsidP="00C63BAB">
      <w:pPr>
        <w:jc w:val="both"/>
      </w:pPr>
      <w:r>
        <w:t xml:space="preserve">Sobre la base </w:t>
      </w:r>
      <w:proofErr w:type="gramStart"/>
      <w:r>
        <w:t>del</w:t>
      </w:r>
      <w:proofErr w:type="gramEnd"/>
      <w:r>
        <w:t xml:space="preserve"> </w:t>
      </w:r>
      <w:proofErr w:type="spellStart"/>
      <w:r>
        <w:t>estudio</w:t>
      </w:r>
      <w:proofErr w:type="spellEnd"/>
      <w:r>
        <w:t xml:space="preserve"> </w:t>
      </w:r>
      <w:proofErr w:type="spellStart"/>
      <w:r>
        <w:t>d</w:t>
      </w:r>
      <w:r w:rsidR="00C63BAB">
        <w:t>escrito</w:t>
      </w:r>
      <w:proofErr w:type="spellEnd"/>
      <w:r w:rsidR="00C63BAB">
        <w:t xml:space="preserve"> </w:t>
      </w:r>
      <w:proofErr w:type="spellStart"/>
      <w:r w:rsidR="00C63BAB">
        <w:t>más</w:t>
      </w:r>
      <w:proofErr w:type="spellEnd"/>
      <w:r w:rsidR="00C63BAB">
        <w:t xml:space="preserve"> </w:t>
      </w:r>
      <w:proofErr w:type="spellStart"/>
      <w:r w:rsidR="00C63BAB">
        <w:t>arriba</w:t>
      </w:r>
      <w:proofErr w:type="spellEnd"/>
      <w:r w:rsidR="00C63BAB">
        <w:t>,</w:t>
      </w:r>
      <w:r>
        <w:t xml:space="preserve"> se </w:t>
      </w:r>
      <w:proofErr w:type="spellStart"/>
      <w:r>
        <w:t>deberá</w:t>
      </w:r>
      <w:proofErr w:type="spellEnd"/>
      <w:r>
        <w:t xml:space="preserve">: </w:t>
      </w:r>
    </w:p>
    <w:p w:rsidR="007169E5" w:rsidRDefault="007169E5" w:rsidP="00C63BAB">
      <w:pPr>
        <w:pStyle w:val="ListParagraph"/>
        <w:numPr>
          <w:ilvl w:val="0"/>
          <w:numId w:val="26"/>
        </w:numPr>
        <w:jc w:val="both"/>
      </w:pPr>
      <w:r>
        <w:t xml:space="preserve">Explicitar el </w:t>
      </w:r>
      <w:proofErr w:type="gramStart"/>
      <w:r>
        <w:t>marco</w:t>
      </w:r>
      <w:proofErr w:type="gramEnd"/>
      <w:r>
        <w:t xml:space="preserve"> de referencia que encuadre el estudio de factibilidad describiendo los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técnicos</w:t>
      </w:r>
      <w:proofErr w:type="spellEnd"/>
      <w:r>
        <w:t xml:space="preserve">, </w:t>
      </w:r>
      <w:proofErr w:type="spellStart"/>
      <w:r>
        <w:t>institucionales</w:t>
      </w:r>
      <w:proofErr w:type="spellEnd"/>
      <w:r w:rsidR="00774450">
        <w:t xml:space="preserve">, </w:t>
      </w:r>
      <w:proofErr w:type="spellStart"/>
      <w:r w:rsidR="00774450">
        <w:t>regulatorios</w:t>
      </w:r>
      <w:proofErr w:type="spellEnd"/>
      <w:r w:rsidR="00774450">
        <w:t>,</w:t>
      </w:r>
      <w:r>
        <w:t xml:space="preserve"> y </w:t>
      </w:r>
      <w:proofErr w:type="spellStart"/>
      <w:r w:rsidR="00D34D48">
        <w:t>sociales</w:t>
      </w:r>
      <w:proofErr w:type="spellEnd"/>
      <w:r w:rsidR="00D34D48">
        <w:t xml:space="preserve"> </w:t>
      </w:r>
      <w:proofErr w:type="spellStart"/>
      <w:r>
        <w:t>que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</w:t>
      </w:r>
      <w:proofErr w:type="spellStart"/>
      <w:r>
        <w:t>c</w:t>
      </w:r>
      <w:r>
        <w:t>o</w:t>
      </w:r>
      <w:r>
        <w:t>mo</w:t>
      </w:r>
      <w:proofErr w:type="spellEnd"/>
      <w:r>
        <w:t xml:space="preserve"> base en la formulación del trabajo. Indicar la fuente de la información utilizada o las hipótesis asumidas.</w:t>
      </w:r>
    </w:p>
    <w:p w:rsidR="00D573BA" w:rsidRDefault="008F0BAF" w:rsidP="00C63BAB">
      <w:pPr>
        <w:pStyle w:val="ListParagraph"/>
        <w:numPr>
          <w:ilvl w:val="0"/>
          <w:numId w:val="26"/>
        </w:numPr>
        <w:jc w:val="both"/>
      </w:pPr>
      <w:r>
        <w:t>Evaluar la forma de abastecimiento más adecuada</w:t>
      </w:r>
    </w:p>
    <w:p w:rsidR="00DC4A4D" w:rsidRPr="00EF2FF0" w:rsidRDefault="007169E5" w:rsidP="00C63BAB">
      <w:pPr>
        <w:pStyle w:val="ListParagraph"/>
        <w:numPr>
          <w:ilvl w:val="0"/>
          <w:numId w:val="26"/>
        </w:numPr>
        <w:jc w:val="both"/>
      </w:pPr>
      <w:r>
        <w:t>Estimar los costos de inversión en equipamiento y montaje (equipos de generación e instalación interna en las viviendas según el nivel de consumo declarado). Estimar los costos de Operación y Mantenimiento asociados a las instalaciones teniendo en cue</w:t>
      </w:r>
      <w:r>
        <w:t>n</w:t>
      </w:r>
      <w:r>
        <w:t xml:space="preserve">ta su ubicación, accesibilidad, reposición de </w:t>
      </w:r>
      <w:proofErr w:type="spellStart"/>
      <w:r>
        <w:t>equipos</w:t>
      </w:r>
      <w:proofErr w:type="spellEnd"/>
      <w:r>
        <w:t xml:space="preserve"> y </w:t>
      </w:r>
      <w:proofErr w:type="spellStart"/>
      <w:r>
        <w:t>ot</w:t>
      </w:r>
      <w:r w:rsidR="00D7310B">
        <w:t>ras</w:t>
      </w:r>
      <w:proofErr w:type="spellEnd"/>
      <w:r w:rsidR="00D7310B">
        <w:t xml:space="preserve"> </w:t>
      </w:r>
      <w:proofErr w:type="spellStart"/>
      <w:r w:rsidR="00D7310B">
        <w:t>características</w:t>
      </w:r>
      <w:proofErr w:type="spellEnd"/>
      <w:r w:rsidR="00D7310B">
        <w:t xml:space="preserve"> </w:t>
      </w:r>
      <w:proofErr w:type="spellStart"/>
      <w:r w:rsidR="00D7310B">
        <w:t>relevantes</w:t>
      </w:r>
      <w:proofErr w:type="spellEnd"/>
      <w:r w:rsidR="00D7310B">
        <w:t>.</w:t>
      </w:r>
    </w:p>
    <w:p w:rsidR="007169E5" w:rsidRPr="008F0BAF" w:rsidRDefault="007169E5" w:rsidP="00C63BAB">
      <w:pPr>
        <w:pStyle w:val="ListParagraph"/>
        <w:numPr>
          <w:ilvl w:val="0"/>
          <w:numId w:val="26"/>
        </w:numPr>
        <w:jc w:val="both"/>
      </w:pPr>
      <w:r w:rsidRPr="008F0BAF">
        <w:t xml:space="preserve">Determinar la tarifa plena (cargo mensual por consumo) para cada uno de los tipos de tecnologías renovables propuestas y para cada nivel de consumo. Se realizará </w:t>
      </w:r>
      <w:proofErr w:type="gramStart"/>
      <w:r w:rsidRPr="008F0BAF">
        <w:t>un</w:t>
      </w:r>
      <w:proofErr w:type="gramEnd"/>
      <w:r w:rsidRPr="008F0BAF">
        <w:t xml:space="preserve"> </w:t>
      </w:r>
      <w:proofErr w:type="spellStart"/>
      <w:r w:rsidRPr="008F0BAF">
        <w:t>análisis</w:t>
      </w:r>
      <w:proofErr w:type="spellEnd"/>
      <w:r w:rsidRPr="008F0BAF">
        <w:t xml:space="preserve"> de </w:t>
      </w:r>
      <w:proofErr w:type="spellStart"/>
      <w:r w:rsidRPr="008F0BAF">
        <w:t>sensibilidad</w:t>
      </w:r>
      <w:proofErr w:type="spellEnd"/>
      <w:r w:rsidRPr="008F0BAF">
        <w:t xml:space="preserve"> de </w:t>
      </w:r>
      <w:proofErr w:type="spellStart"/>
      <w:r w:rsidRPr="008F0BAF">
        <w:t>dis</w:t>
      </w:r>
      <w:r w:rsidR="004F5F6D">
        <w:t>tintas</w:t>
      </w:r>
      <w:proofErr w:type="spellEnd"/>
      <w:r w:rsidR="004F5F6D">
        <w:t xml:space="preserve"> </w:t>
      </w:r>
      <w:proofErr w:type="spellStart"/>
      <w:r w:rsidR="004F5F6D">
        <w:t>alternativas</w:t>
      </w:r>
      <w:proofErr w:type="spellEnd"/>
      <w:r w:rsidR="004F5F6D">
        <w:t xml:space="preserve"> de </w:t>
      </w:r>
      <w:proofErr w:type="spellStart"/>
      <w:r w:rsidR="004F5F6D">
        <w:t>tarifas</w:t>
      </w:r>
      <w:proofErr w:type="spellEnd"/>
      <w:r w:rsidR="004F5F6D">
        <w:t xml:space="preserve"> </w:t>
      </w:r>
      <w:proofErr w:type="spellStart"/>
      <w:r w:rsidRPr="008F0BAF">
        <w:t>buscando</w:t>
      </w:r>
      <w:proofErr w:type="spellEnd"/>
      <w:r w:rsidRPr="008F0BAF">
        <w:t xml:space="preserve"> </w:t>
      </w:r>
      <w:proofErr w:type="spellStart"/>
      <w:r w:rsidRPr="008F0BAF">
        <w:t>alinearlos</w:t>
      </w:r>
      <w:proofErr w:type="spellEnd"/>
      <w:r w:rsidRPr="008F0BAF">
        <w:t xml:space="preserve"> con la </w:t>
      </w:r>
      <w:proofErr w:type="spellStart"/>
      <w:r w:rsidRPr="008F0BAF">
        <w:t>capacidad</w:t>
      </w:r>
      <w:proofErr w:type="spellEnd"/>
      <w:r w:rsidRPr="008F0BAF">
        <w:t xml:space="preserve"> de </w:t>
      </w:r>
      <w:proofErr w:type="spellStart"/>
      <w:r w:rsidRPr="008F0BAF">
        <w:t>pago</w:t>
      </w:r>
      <w:proofErr w:type="spellEnd"/>
      <w:r w:rsidRPr="008F0BAF">
        <w:t xml:space="preserve"> de los potenciales consumidores</w:t>
      </w:r>
      <w:r w:rsidR="008F0BAF">
        <w:t xml:space="preserve"> y teniendo en cuenta que la i</w:t>
      </w:r>
      <w:r w:rsidR="008F0BAF">
        <w:t>n</w:t>
      </w:r>
      <w:r w:rsidR="008F0BAF">
        <w:t>versión inicial</w:t>
      </w:r>
      <w:r w:rsidR="004F4606">
        <w:t xml:space="preserve"> </w:t>
      </w:r>
      <w:r w:rsidR="008F0BAF">
        <w:t xml:space="preserve">es a cargo del </w:t>
      </w:r>
      <w:proofErr w:type="spellStart"/>
      <w:r w:rsidR="008F0BAF">
        <w:t>Proyecto</w:t>
      </w:r>
      <w:proofErr w:type="spellEnd"/>
      <w:r w:rsidR="00D7310B">
        <w:t>.</w:t>
      </w:r>
    </w:p>
    <w:p w:rsidR="00CA72CE" w:rsidRPr="00CA72CE" w:rsidRDefault="007169E5" w:rsidP="00C63BAB">
      <w:pPr>
        <w:pStyle w:val="ListParagraph"/>
        <w:numPr>
          <w:ilvl w:val="0"/>
          <w:numId w:val="26"/>
        </w:numPr>
        <w:jc w:val="both"/>
      </w:pPr>
      <w:r w:rsidRPr="00CA72CE">
        <w:t>Determinar la tarifa de aplicación teniendo en cuenta la</w:t>
      </w:r>
      <w:r w:rsidR="00D34D48" w:rsidRPr="00CA72CE">
        <w:t xml:space="preserve"> capacidad de pago de los p</w:t>
      </w:r>
      <w:r w:rsidR="00D34D48" w:rsidRPr="00CA72CE">
        <w:t>o</w:t>
      </w:r>
      <w:r w:rsidR="00D34D48" w:rsidRPr="00CA72CE">
        <w:t xml:space="preserve">tenciales usuarios de cada provincia. </w:t>
      </w:r>
      <w:r w:rsidR="00CA72CE" w:rsidRPr="00CA72CE">
        <w:t xml:space="preserve">Con los resultados </w:t>
      </w:r>
      <w:proofErr w:type="gramStart"/>
      <w:r w:rsidR="00CA72CE" w:rsidRPr="00CA72CE">
        <w:t>del</w:t>
      </w:r>
      <w:proofErr w:type="gramEnd"/>
      <w:r w:rsidR="00CA72CE" w:rsidRPr="00CA72CE">
        <w:t xml:space="preserve"> estudio, la provincia anal</w:t>
      </w:r>
      <w:r w:rsidR="00CA72CE" w:rsidRPr="00CA72CE">
        <w:t>i</w:t>
      </w:r>
      <w:r w:rsidR="00CA72CE" w:rsidRPr="00CA72CE">
        <w:t xml:space="preserve">za la aplicación del subsidio, teniendo en cuenta la tarifa plena y la de </w:t>
      </w:r>
      <w:proofErr w:type="spellStart"/>
      <w:r w:rsidR="00CA72CE" w:rsidRPr="00CA72CE">
        <w:t>aplicación</w:t>
      </w:r>
      <w:proofErr w:type="spellEnd"/>
      <w:r w:rsidR="00CA72CE" w:rsidRPr="00CA72CE">
        <w:t xml:space="preserve"> al </w:t>
      </w:r>
      <w:proofErr w:type="spellStart"/>
      <w:r w:rsidR="00CA72CE" w:rsidRPr="00CA72CE">
        <w:t>usuario</w:t>
      </w:r>
      <w:proofErr w:type="spellEnd"/>
      <w:r w:rsidR="00D7310B">
        <w:t>.</w:t>
      </w:r>
    </w:p>
    <w:p w:rsidR="00815ED7" w:rsidRDefault="007169E5" w:rsidP="00C63BAB">
      <w:pPr>
        <w:pStyle w:val="ListParagraph"/>
        <w:numPr>
          <w:ilvl w:val="0"/>
          <w:numId w:val="26"/>
        </w:numPr>
        <w:jc w:val="both"/>
      </w:pPr>
      <w:proofErr w:type="spellStart"/>
      <w:r w:rsidRPr="00C63BAB">
        <w:rPr>
          <w:u w:val="single"/>
        </w:rPr>
        <w:t>Nota</w:t>
      </w:r>
      <w:proofErr w:type="spellEnd"/>
      <w:r w:rsidRPr="00815ED7">
        <w:t xml:space="preserve">: </w:t>
      </w:r>
      <w:proofErr w:type="spellStart"/>
      <w:r w:rsidRPr="00815ED7">
        <w:t>Adicion</w:t>
      </w:r>
      <w:r w:rsidR="004F5F6D">
        <w:t>almente</w:t>
      </w:r>
      <w:proofErr w:type="spellEnd"/>
      <w:r w:rsidR="004F5F6D">
        <w:t xml:space="preserve"> se </w:t>
      </w:r>
      <w:proofErr w:type="spellStart"/>
      <w:r w:rsidR="004F5F6D">
        <w:t>deberán</w:t>
      </w:r>
      <w:proofErr w:type="spellEnd"/>
      <w:r w:rsidR="004F5F6D">
        <w:t xml:space="preserve"> </w:t>
      </w:r>
      <w:proofErr w:type="spellStart"/>
      <w:r w:rsidR="004F5F6D">
        <w:t>confeccionar</w:t>
      </w:r>
      <w:proofErr w:type="spellEnd"/>
      <w:r w:rsidRPr="00815ED7">
        <w:t xml:space="preserve"> </w:t>
      </w:r>
      <w:proofErr w:type="spellStart"/>
      <w:r w:rsidRPr="00815ED7">
        <w:t>planillas</w:t>
      </w:r>
      <w:proofErr w:type="spellEnd"/>
      <w:r w:rsidRPr="00815ED7">
        <w:t xml:space="preserve"> </w:t>
      </w:r>
      <w:proofErr w:type="spellStart"/>
      <w:r w:rsidRPr="00815ED7">
        <w:t>anexas</w:t>
      </w:r>
      <w:proofErr w:type="spellEnd"/>
      <w:r w:rsidRPr="00815ED7">
        <w:t xml:space="preserve"> </w:t>
      </w:r>
      <w:proofErr w:type="spellStart"/>
      <w:r w:rsidRPr="00815ED7">
        <w:t>que</w:t>
      </w:r>
      <w:proofErr w:type="spellEnd"/>
      <w:r w:rsidRPr="00815ED7">
        <w:t xml:space="preserve"> </w:t>
      </w:r>
      <w:proofErr w:type="spellStart"/>
      <w:r w:rsidRPr="00815ED7">
        <w:t>contengan</w:t>
      </w:r>
      <w:proofErr w:type="spellEnd"/>
      <w:r w:rsidRPr="00815ED7">
        <w:t xml:space="preserve"> los </w:t>
      </w:r>
      <w:proofErr w:type="spellStart"/>
      <w:r w:rsidRPr="00815ED7">
        <w:t>co</w:t>
      </w:r>
      <w:r w:rsidRPr="00815ED7">
        <w:t>s</w:t>
      </w:r>
      <w:r w:rsidRPr="00815ED7">
        <w:t>tos</w:t>
      </w:r>
      <w:proofErr w:type="spellEnd"/>
      <w:r w:rsidRPr="00815ED7">
        <w:t xml:space="preserve"> de referencia </w:t>
      </w:r>
      <w:r w:rsidR="00D34D48" w:rsidRPr="00815ED7">
        <w:t xml:space="preserve">teniendo en cuenta </w:t>
      </w:r>
      <w:r w:rsidRPr="00815ED7">
        <w:t>los costos unitarios que determinan los gastos en operación y mantenimiento. Los consultores deberán considerar una empresa co</w:t>
      </w:r>
      <w:r w:rsidRPr="00815ED7">
        <w:t>n</w:t>
      </w:r>
      <w:r w:rsidRPr="00815ED7">
        <w:t xml:space="preserve">cesionaria tipo y analizar su </w:t>
      </w:r>
      <w:proofErr w:type="spellStart"/>
      <w:r w:rsidRPr="00815ED7">
        <w:t>evolución</w:t>
      </w:r>
      <w:proofErr w:type="spellEnd"/>
      <w:r w:rsidRPr="00815ED7">
        <w:t xml:space="preserve"> en el </w:t>
      </w:r>
      <w:proofErr w:type="spellStart"/>
      <w:r w:rsidRPr="00815ED7">
        <w:t>tiempo</w:t>
      </w:r>
      <w:proofErr w:type="spellEnd"/>
      <w:r w:rsidR="00C17355">
        <w:t xml:space="preserve"> s</w:t>
      </w:r>
      <w:r w:rsidR="00815ED7" w:rsidRPr="00815ED7">
        <w:t xml:space="preserve">e </w:t>
      </w:r>
      <w:proofErr w:type="spellStart"/>
      <w:r w:rsidR="00815ED7" w:rsidRPr="00815ED7">
        <w:t>trata</w:t>
      </w:r>
      <w:proofErr w:type="spellEnd"/>
      <w:r w:rsidR="00815ED7" w:rsidRPr="00815ED7">
        <w:t xml:space="preserve"> de </w:t>
      </w:r>
      <w:proofErr w:type="spellStart"/>
      <w:r w:rsidR="00815ED7" w:rsidRPr="00815ED7">
        <w:t>preparar</w:t>
      </w:r>
      <w:proofErr w:type="spellEnd"/>
      <w:r w:rsidR="00815ED7" w:rsidRPr="00815ED7">
        <w:t xml:space="preserve"> </w:t>
      </w:r>
      <w:proofErr w:type="gramStart"/>
      <w:r w:rsidR="00815ED7" w:rsidRPr="00815ED7">
        <w:t>un</w:t>
      </w:r>
      <w:proofErr w:type="gramEnd"/>
      <w:r w:rsidR="00815ED7" w:rsidRPr="00815ED7">
        <w:t xml:space="preserve"> plan de n</w:t>
      </w:r>
      <w:r w:rsidR="00815ED7" w:rsidRPr="00815ED7">
        <w:t>e</w:t>
      </w:r>
      <w:r w:rsidR="00815ED7" w:rsidRPr="00815ED7">
        <w:t>gocios en el supuesto que el con</w:t>
      </w:r>
      <w:r w:rsidR="00815ED7">
        <w:t xml:space="preserve">cesionario toma a su cargo el servicio para todo el mercado disperso de la </w:t>
      </w:r>
      <w:r w:rsidR="009F5AB3">
        <w:t>provincia</w:t>
      </w:r>
      <w:r w:rsidR="00815ED7">
        <w:t>.</w:t>
      </w:r>
    </w:p>
    <w:p w:rsidR="00D34D48" w:rsidRDefault="00D34D48">
      <w:pPr>
        <w:tabs>
          <w:tab w:val="left" w:pos="851"/>
        </w:tabs>
        <w:rPr>
          <w:rFonts w:cs="Arial"/>
          <w:bCs/>
        </w:rPr>
      </w:pPr>
    </w:p>
    <w:p w:rsidR="007169E5" w:rsidRDefault="00046AFE" w:rsidP="008B30AE">
      <w:pPr>
        <w:pStyle w:val="Heading2"/>
        <w:rPr>
          <w:rFonts w:cs="Arial"/>
        </w:rPr>
      </w:pPr>
      <w:r>
        <w:lastRenderedPageBreak/>
        <w:t>P</w:t>
      </w:r>
      <w:r w:rsidR="007169E5" w:rsidRPr="008B30AE">
        <w:t>RODUCTO</w:t>
      </w:r>
    </w:p>
    <w:p w:rsidR="007169E5" w:rsidRDefault="00D31CD1" w:rsidP="00204229">
      <w:pPr>
        <w:jc w:val="both"/>
      </w:pPr>
      <w:r>
        <w:t xml:space="preserve">Para </w:t>
      </w:r>
      <w:proofErr w:type="spellStart"/>
      <w:r>
        <w:t>cumplir</w:t>
      </w:r>
      <w:proofErr w:type="spellEnd"/>
      <w:r w:rsidR="007169E5">
        <w:t xml:space="preserve"> con el </w:t>
      </w:r>
      <w:proofErr w:type="spellStart"/>
      <w:r w:rsidR="007169E5">
        <w:t>objetivo</w:t>
      </w:r>
      <w:proofErr w:type="spellEnd"/>
      <w:r w:rsidR="007169E5">
        <w:t xml:space="preserve"> establecido el consultor deberá presentar para </w:t>
      </w:r>
      <w:r w:rsidR="00D34D48">
        <w:t xml:space="preserve">la provincia en estudio: </w:t>
      </w:r>
    </w:p>
    <w:p w:rsidR="007169E5" w:rsidRDefault="007169E5" w:rsidP="00204229">
      <w:pPr>
        <w:jc w:val="both"/>
      </w:pPr>
      <w:proofErr w:type="gramStart"/>
      <w:r>
        <w:t xml:space="preserve">Una cuantificación por Departamentos indicando los potenciales consumidores residenciales individuales y eventuales agrupaciones </w:t>
      </w:r>
      <w:r w:rsidR="00D34D48">
        <w:t xml:space="preserve">colectivas ordenadas </w:t>
      </w:r>
      <w:proofErr w:type="spellStart"/>
      <w:r w:rsidR="00D34D48">
        <w:t>por</w:t>
      </w:r>
      <w:proofErr w:type="spellEnd"/>
      <w:r>
        <w:t xml:space="preserve"> </w:t>
      </w:r>
      <w:proofErr w:type="spellStart"/>
      <w:r>
        <w:t>niveles</w:t>
      </w:r>
      <w:proofErr w:type="spellEnd"/>
      <w:r>
        <w:t xml:space="preserve"> de </w:t>
      </w:r>
      <w:proofErr w:type="spellStart"/>
      <w:r>
        <w:t>consumo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(ó </w:t>
      </w:r>
      <w:proofErr w:type="spellStart"/>
      <w:r>
        <w:t>categorías</w:t>
      </w:r>
      <w:proofErr w:type="spellEnd"/>
      <w:r>
        <w:t xml:space="preserve"> </w:t>
      </w:r>
      <w:proofErr w:type="spellStart"/>
      <w:r>
        <w:t>tarifarias</w:t>
      </w:r>
      <w:proofErr w:type="spellEnd"/>
      <w:r>
        <w:t>).</w:t>
      </w:r>
      <w:proofErr w:type="gramEnd"/>
      <w:r>
        <w:t xml:space="preserve"> </w:t>
      </w:r>
      <w:proofErr w:type="gramStart"/>
      <w:r>
        <w:t>Para cada categoría tarifaria indicará la disposición a pagar de la tarifa mensual estimada.</w:t>
      </w:r>
      <w:proofErr w:type="gramEnd"/>
      <w:r>
        <w:t xml:space="preserve"> Se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cuantificar</w:t>
      </w:r>
      <w:proofErr w:type="spellEnd"/>
      <w:r>
        <w:t xml:space="preserve"> </w:t>
      </w:r>
      <w:proofErr w:type="spellStart"/>
      <w:r>
        <w:t>t</w:t>
      </w:r>
      <w:r w:rsidR="00D31CD1">
        <w:t>ambién</w:t>
      </w:r>
      <w:proofErr w:type="spellEnd"/>
      <w:r w:rsidR="00D31CD1">
        <w:t xml:space="preserve"> </w:t>
      </w:r>
      <w:proofErr w:type="spellStart"/>
      <w:r w:rsidR="00D31CD1">
        <w:t>por</w:t>
      </w:r>
      <w:proofErr w:type="spellEnd"/>
      <w:r w:rsidR="00D31CD1">
        <w:t xml:space="preserve"> </w:t>
      </w:r>
      <w:proofErr w:type="spellStart"/>
      <w:r w:rsidR="00D31CD1">
        <w:t>categoría</w:t>
      </w:r>
      <w:proofErr w:type="spellEnd"/>
      <w:r w:rsidR="00D31CD1">
        <w:t xml:space="preserve"> </w:t>
      </w:r>
      <w:proofErr w:type="spellStart"/>
      <w:r w:rsidR="00D31CD1">
        <w:t>tarifaria</w:t>
      </w:r>
      <w:proofErr w:type="spellEnd"/>
      <w:r w:rsidR="00D31CD1">
        <w:t xml:space="preserve"> </w:t>
      </w:r>
      <w:r>
        <w:t xml:space="preserve">los </w:t>
      </w:r>
      <w:proofErr w:type="spellStart"/>
      <w:r>
        <w:t>potenciales</w:t>
      </w:r>
      <w:proofErr w:type="spellEnd"/>
      <w:r w:rsidR="009F5AB3">
        <w:t xml:space="preserve"> </w:t>
      </w:r>
      <w:proofErr w:type="spellStart"/>
      <w:r w:rsidR="009F5AB3">
        <w:t>co</w:t>
      </w:r>
      <w:r w:rsidR="009F5AB3">
        <w:t>n</w:t>
      </w:r>
      <w:r w:rsidR="009F5AB3">
        <w:t>sumidores</w:t>
      </w:r>
      <w:proofErr w:type="spellEnd"/>
      <w:r w:rsidR="009F5AB3">
        <w:t xml:space="preserve"> </w:t>
      </w:r>
      <w:proofErr w:type="spellStart"/>
      <w:r w:rsidR="009F5AB3">
        <w:t>institucionales</w:t>
      </w:r>
      <w:proofErr w:type="spellEnd"/>
      <w:r w:rsidR="009F5AB3">
        <w:t xml:space="preserve"> (o</w:t>
      </w:r>
      <w:r>
        <w:t xml:space="preserve"> servicios públicos): escuelas, centros de salud, destacamentos de seguridad, etc. y los </w:t>
      </w:r>
      <w:proofErr w:type="spellStart"/>
      <w:r w:rsidR="00E15C15" w:rsidRPr="00E15C15">
        <w:t>posible</w:t>
      </w:r>
      <w:proofErr w:type="spellEnd"/>
      <w:r>
        <w:t xml:space="preserve"> </w:t>
      </w:r>
      <w:proofErr w:type="spellStart"/>
      <w:r>
        <w:t>usos</w:t>
      </w:r>
      <w:proofErr w:type="spellEnd"/>
      <w:r>
        <w:t xml:space="preserve"> </w:t>
      </w:r>
      <w:proofErr w:type="spellStart"/>
      <w:r>
        <w:t>productivos</w:t>
      </w:r>
      <w:proofErr w:type="spellEnd"/>
    </w:p>
    <w:p w:rsidR="007169E5" w:rsidRDefault="007169E5" w:rsidP="00204229">
      <w:pPr>
        <w:jc w:val="both"/>
      </w:pPr>
      <w:proofErr w:type="gramStart"/>
      <w:r>
        <w:t>En todos los casos los consultores harán presentaciones de informes preliminares para recibir comentarios de la UCP que deberán reflejarse en el informe final.</w:t>
      </w:r>
      <w:proofErr w:type="gramEnd"/>
      <w:r>
        <w:t xml:space="preserve"> Estos informes preliminares seguirán la siguiente secuencia:</w:t>
      </w:r>
    </w:p>
    <w:p w:rsidR="007169E5" w:rsidRPr="00204229" w:rsidRDefault="007169E5" w:rsidP="00204229">
      <w:pPr>
        <w:pStyle w:val="ListParagraph"/>
        <w:numPr>
          <w:ilvl w:val="0"/>
          <w:numId w:val="27"/>
        </w:numPr>
        <w:jc w:val="both"/>
        <w:rPr>
          <w:u w:val="single"/>
        </w:rPr>
      </w:pPr>
      <w:r>
        <w:t>Definición del tamaño de la muestra (</w:t>
      </w:r>
      <w:r w:rsidR="002C570C">
        <w:t>que deberá ser estadísticamente significativa</w:t>
      </w:r>
      <w:r>
        <w:t xml:space="preserve">) y desarrollo de la metodología utilizada (15 días contados a partir de la firma </w:t>
      </w:r>
      <w:proofErr w:type="gramStart"/>
      <w:r>
        <w:t>del</w:t>
      </w:r>
      <w:proofErr w:type="gramEnd"/>
      <w:r>
        <w:t xml:space="preserve"> contr</w:t>
      </w:r>
      <w:r>
        <w:t>a</w:t>
      </w:r>
      <w:r>
        <w:t xml:space="preserve">to). </w:t>
      </w:r>
    </w:p>
    <w:p w:rsidR="007169E5" w:rsidRDefault="007169E5" w:rsidP="00204229">
      <w:pPr>
        <w:pStyle w:val="ListParagraph"/>
        <w:numPr>
          <w:ilvl w:val="0"/>
          <w:numId w:val="27"/>
        </w:numPr>
        <w:jc w:val="both"/>
      </w:pPr>
      <w:r w:rsidRPr="00204229">
        <w:rPr>
          <w:u w:val="single"/>
        </w:rPr>
        <w:t>Primer Informe Preliminar:</w:t>
      </w:r>
      <w:r>
        <w:t xml:space="preserve"> (A los 60 días contados a partir de la firma del contrato) Deberá incluir el estudio de mercado, indicado en el Punto 4.1</w:t>
      </w:r>
    </w:p>
    <w:p w:rsidR="007169E5" w:rsidRDefault="007169E5" w:rsidP="00204229">
      <w:pPr>
        <w:pStyle w:val="ListParagraph"/>
        <w:numPr>
          <w:ilvl w:val="0"/>
          <w:numId w:val="27"/>
        </w:numPr>
        <w:jc w:val="both"/>
      </w:pPr>
      <w:r w:rsidRPr="00204229">
        <w:rPr>
          <w:u w:val="single"/>
        </w:rPr>
        <w:t>Segundo Informe Preliminar:</w:t>
      </w:r>
      <w:r>
        <w:t xml:space="preserve"> (A los 75 días contados a partir de la firma del contrato) Deberá incluir el estudio económico-financiero y tarifario, indicado en el Punto 4.2</w:t>
      </w:r>
    </w:p>
    <w:p w:rsidR="007169E5" w:rsidRDefault="007169E5" w:rsidP="00204229">
      <w:pPr>
        <w:pStyle w:val="ListParagraph"/>
        <w:numPr>
          <w:ilvl w:val="0"/>
          <w:numId w:val="27"/>
        </w:numPr>
        <w:jc w:val="both"/>
      </w:pPr>
      <w:r w:rsidRPr="00204229">
        <w:rPr>
          <w:u w:val="single"/>
        </w:rPr>
        <w:t xml:space="preserve">Informe Final: </w:t>
      </w:r>
      <w:r>
        <w:t>(A los 90 días contados a partir de la firma del contrato) Deberá incluir los ítems indicados en el Punto 4.1 y 4.2 con las correcciones y observaciones realiz</w:t>
      </w:r>
      <w:r>
        <w:t>a</w:t>
      </w:r>
      <w:r>
        <w:t>das por la UCP y la provincia.</w:t>
      </w:r>
    </w:p>
    <w:p w:rsidR="007169E5" w:rsidRDefault="00CB15EE" w:rsidP="00204229">
      <w:pPr>
        <w:jc w:val="both"/>
      </w:pPr>
      <w:proofErr w:type="gramStart"/>
      <w:r>
        <w:t xml:space="preserve">Se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presentar</w:t>
      </w:r>
      <w:proofErr w:type="spellEnd"/>
      <w:r>
        <w:t xml:space="preserve"> </w:t>
      </w:r>
      <w:proofErr w:type="spellStart"/>
      <w:r w:rsidR="007169E5">
        <w:t>informes</w:t>
      </w:r>
      <w:proofErr w:type="spellEnd"/>
      <w:r w:rsidR="007169E5">
        <w:t xml:space="preserve"> </w:t>
      </w:r>
      <w:proofErr w:type="spellStart"/>
      <w:r w:rsidR="007169E5">
        <w:t>separados</w:t>
      </w:r>
      <w:proofErr w:type="spellEnd"/>
      <w:r w:rsidR="007169E5">
        <w:t xml:space="preserve"> </w:t>
      </w:r>
      <w:proofErr w:type="spellStart"/>
      <w:r w:rsidR="007169E5">
        <w:t>que</w:t>
      </w:r>
      <w:proofErr w:type="spellEnd"/>
      <w:r w:rsidR="007169E5">
        <w:t xml:space="preserve"> </w:t>
      </w:r>
      <w:proofErr w:type="spellStart"/>
      <w:r w:rsidR="007169E5">
        <w:t>contengan</w:t>
      </w:r>
      <w:proofErr w:type="spellEnd"/>
      <w:r w:rsidR="007169E5">
        <w:t xml:space="preserve"> el</w:t>
      </w:r>
      <w:r>
        <w:t xml:space="preserve"> </w:t>
      </w:r>
      <w:proofErr w:type="spellStart"/>
      <w:r>
        <w:t>desarrollo</w:t>
      </w:r>
      <w:proofErr w:type="spellEnd"/>
      <w:r>
        <w:t xml:space="preserve"> y los </w:t>
      </w:r>
      <w:proofErr w:type="spellStart"/>
      <w:r>
        <w:t>resultados</w:t>
      </w:r>
      <w:proofErr w:type="spellEnd"/>
      <w:r>
        <w:t xml:space="preserve"> de</w:t>
      </w:r>
      <w:r w:rsidR="007169E5">
        <w:t xml:space="preserve"> </w:t>
      </w:r>
      <w:proofErr w:type="spellStart"/>
      <w:r w:rsidR="007169E5">
        <w:t>cada</w:t>
      </w:r>
      <w:proofErr w:type="spellEnd"/>
      <w:r w:rsidR="007169E5">
        <w:t xml:space="preserve"> </w:t>
      </w:r>
      <w:proofErr w:type="spellStart"/>
      <w:r w:rsidR="007169E5">
        <w:t>uno</w:t>
      </w:r>
      <w:proofErr w:type="spellEnd"/>
      <w:r w:rsidR="007169E5">
        <w:t xml:space="preserve"> de los estudios/informes previstos en estos términos de referencia.</w:t>
      </w:r>
      <w:proofErr w:type="gramEnd"/>
      <w:r w:rsidR="007169E5">
        <w:t xml:space="preserve"> E</w:t>
      </w:r>
      <w:r w:rsidR="00CA72CE">
        <w:t xml:space="preserve">l </w:t>
      </w:r>
      <w:r w:rsidR="007169E5">
        <w:t>Informe Final deberá</w:t>
      </w:r>
      <w:r w:rsidR="00912089">
        <w:t xml:space="preserve"> contener </w:t>
      </w:r>
      <w:proofErr w:type="gramStart"/>
      <w:r w:rsidR="007169E5">
        <w:t>un</w:t>
      </w:r>
      <w:proofErr w:type="gramEnd"/>
      <w:r w:rsidR="007169E5">
        <w:t xml:space="preserve"> Resumen Ejecutivo que cubra todos los resultados relevantes de los est</w:t>
      </w:r>
      <w:r w:rsidR="007169E5">
        <w:t>u</w:t>
      </w:r>
      <w:r w:rsidR="007169E5">
        <w:t>dios realizados</w:t>
      </w:r>
      <w:r w:rsidR="00CA72CE">
        <w:t xml:space="preserve">, </w:t>
      </w:r>
      <w:r w:rsidR="007169E5">
        <w:t xml:space="preserve">las conclusiones y recomendaciones sobre cada </w:t>
      </w:r>
      <w:proofErr w:type="spellStart"/>
      <w:r w:rsidR="007169E5">
        <w:t>uno</w:t>
      </w:r>
      <w:proofErr w:type="spellEnd"/>
      <w:r w:rsidR="007169E5">
        <w:t xml:space="preserve"> de los </w:t>
      </w:r>
      <w:proofErr w:type="spellStart"/>
      <w:r w:rsidR="007169E5">
        <w:t>capítulos</w:t>
      </w:r>
      <w:proofErr w:type="spellEnd"/>
      <w:r w:rsidR="002C570C">
        <w:t>,</w:t>
      </w:r>
      <w:r>
        <w:t xml:space="preserve"> e </w:t>
      </w:r>
      <w:proofErr w:type="spellStart"/>
      <w:r w:rsidR="00383AD5">
        <w:t>incluirá</w:t>
      </w:r>
      <w:proofErr w:type="spellEnd"/>
      <w:r w:rsidR="00383AD5">
        <w:t xml:space="preserve"> en forma</w:t>
      </w:r>
      <w:r w:rsidR="007169E5">
        <w:t xml:space="preserve"> </w:t>
      </w:r>
      <w:proofErr w:type="spellStart"/>
      <w:r w:rsidR="007169E5">
        <w:t>integrada</w:t>
      </w:r>
      <w:proofErr w:type="spellEnd"/>
      <w:r w:rsidR="007169E5">
        <w:t xml:space="preserve"> los </w:t>
      </w:r>
      <w:proofErr w:type="spellStart"/>
      <w:r w:rsidR="007169E5">
        <w:t>resultados</w:t>
      </w:r>
      <w:proofErr w:type="spellEnd"/>
      <w:r w:rsidR="007169E5">
        <w:t xml:space="preserve"> </w:t>
      </w:r>
      <w:proofErr w:type="spellStart"/>
      <w:r w:rsidR="007169E5">
        <w:t>obtenidos</w:t>
      </w:r>
      <w:proofErr w:type="spellEnd"/>
      <w:r w:rsidR="007169E5">
        <w:t xml:space="preserve"> tomando como referencia el marco general del proyecto. No deberá tener una extensión mayor que 15 páginas a simple espacio, incluyendo gráficos y tablas. Además se deberá presentar conjuntamente con el informe final una base de datos que contenga los registros recogidos en las encuestas y cartografía con ubicación de </w:t>
      </w:r>
      <w:r w:rsidR="002C570C">
        <w:t xml:space="preserve">las </w:t>
      </w:r>
      <w:r w:rsidR="007169E5">
        <w:t xml:space="preserve">encuestas </w:t>
      </w:r>
      <w:r w:rsidR="002C570C">
        <w:t>realizadas a los</w:t>
      </w:r>
      <w:r w:rsidR="007169E5">
        <w:t xml:space="preserve"> potenciales usuarios </w:t>
      </w:r>
      <w:r w:rsidR="00C669AF">
        <w:t>individuales.</w:t>
      </w:r>
    </w:p>
    <w:p w:rsidR="007169E5" w:rsidRDefault="007169E5" w:rsidP="00204229">
      <w:pPr>
        <w:jc w:val="both"/>
      </w:pPr>
      <w:proofErr w:type="gramStart"/>
      <w:r>
        <w:t xml:space="preserve">Los estudios e informes serán presentados en </w:t>
      </w:r>
      <w:r w:rsidR="002C570C">
        <w:t>dos</w:t>
      </w:r>
      <w:r>
        <w:t xml:space="preserve"> originales y dos copias, acompañados de los </w:t>
      </w:r>
      <w:proofErr w:type="spellStart"/>
      <w:r>
        <w:t>correspondientes</w:t>
      </w:r>
      <w:proofErr w:type="spellEnd"/>
      <w:r>
        <w:t xml:space="preserve"> </w:t>
      </w:r>
      <w:proofErr w:type="spellStart"/>
      <w:r>
        <w:t>archivos</w:t>
      </w:r>
      <w:proofErr w:type="spellEnd"/>
      <w:r>
        <w:t xml:space="preserve"> </w:t>
      </w:r>
      <w:proofErr w:type="spellStart"/>
      <w:r>
        <w:t>informáticos</w:t>
      </w:r>
      <w:proofErr w:type="spellEnd"/>
      <w:r>
        <w:t xml:space="preserve"> (</w:t>
      </w:r>
      <w:proofErr w:type="spellStart"/>
      <w:r>
        <w:t>CDRom</w:t>
      </w:r>
      <w:proofErr w:type="spellEnd"/>
      <w:r>
        <w:t xml:space="preserve">) </w:t>
      </w:r>
      <w:r w:rsidR="00CB15EE">
        <w:t xml:space="preserve">en </w:t>
      </w:r>
      <w:proofErr w:type="spellStart"/>
      <w:r w:rsidR="00CB15EE">
        <w:t>formato</w:t>
      </w:r>
      <w:proofErr w:type="spellEnd"/>
      <w:r w:rsidR="00CB15EE">
        <w:t xml:space="preserve"> Word </w:t>
      </w:r>
      <w:proofErr w:type="spellStart"/>
      <w:r w:rsidR="00CB15EE">
        <w:t>para</w:t>
      </w:r>
      <w:proofErr w:type="spellEnd"/>
      <w:r w:rsidR="00CB15EE">
        <w:t xml:space="preserve"> Windows.</w:t>
      </w:r>
      <w:proofErr w:type="gramEnd"/>
      <w:r w:rsidR="00CB15EE">
        <w:t xml:space="preserve"> </w:t>
      </w:r>
      <w:proofErr w:type="gramStart"/>
      <w:r>
        <w:t>Los a</w:t>
      </w:r>
      <w:r>
        <w:t>r</w:t>
      </w:r>
      <w:r>
        <w:t xml:space="preserve">chivos </w:t>
      </w:r>
      <w:r w:rsidR="00C669AF">
        <w:t>de los informes en medio magnéticos</w:t>
      </w:r>
      <w:r w:rsidR="00C37350">
        <w:t xml:space="preserve"> </w:t>
      </w:r>
      <w:r>
        <w:t>deberán contener todas las tablas y gráficos i</w:t>
      </w:r>
      <w:r>
        <w:t>n</w:t>
      </w:r>
      <w:r>
        <w:t>cluidos en las versiones impresas.</w:t>
      </w:r>
      <w:proofErr w:type="gramEnd"/>
      <w:r>
        <w:t xml:space="preserve"> Las </w:t>
      </w:r>
      <w:proofErr w:type="spellStart"/>
      <w:r>
        <w:t>planillas</w:t>
      </w:r>
      <w:proofErr w:type="spellEnd"/>
      <w:r>
        <w:t xml:space="preserve"> de </w:t>
      </w:r>
      <w:proofErr w:type="spellStart"/>
      <w:r>
        <w:t>cálculo</w:t>
      </w:r>
      <w:proofErr w:type="spellEnd"/>
      <w:r>
        <w:t xml:space="preserve"> y la base de datos deberán ser presentadas en formato Excel o Access.</w:t>
      </w:r>
    </w:p>
    <w:p w:rsidR="007169E5" w:rsidRDefault="007169E5">
      <w:pPr>
        <w:rPr>
          <w:rFonts w:cs="Arial"/>
          <w:bCs/>
        </w:rPr>
      </w:pPr>
    </w:p>
    <w:p w:rsidR="007169E5" w:rsidRDefault="007169E5" w:rsidP="008B30AE">
      <w:pPr>
        <w:pStyle w:val="Heading2"/>
      </w:pPr>
      <w:r>
        <w:lastRenderedPageBreak/>
        <w:t>DURACIÓN DE LA CONSULTORIA</w:t>
      </w:r>
    </w:p>
    <w:p w:rsidR="00204229" w:rsidRDefault="00204229" w:rsidP="00204229">
      <w:pPr>
        <w:jc w:val="both"/>
      </w:pPr>
    </w:p>
    <w:p w:rsidR="00CA72CE" w:rsidRDefault="007169E5" w:rsidP="00204229">
      <w:pPr>
        <w:jc w:val="both"/>
      </w:pPr>
      <w:proofErr w:type="spellStart"/>
      <w:r>
        <w:t>Duración</w:t>
      </w:r>
      <w:proofErr w:type="spellEnd"/>
      <w:r>
        <w:t xml:space="preserve"> </w:t>
      </w:r>
      <w:proofErr w:type="spellStart"/>
      <w:r w:rsidR="00C669AF">
        <w:t>estimada</w:t>
      </w:r>
      <w:proofErr w:type="spellEnd"/>
      <w:r w:rsidR="00C669AF">
        <w:t>:</w:t>
      </w:r>
      <w:r>
        <w:t xml:space="preserve"> 3 </w:t>
      </w:r>
      <w:proofErr w:type="spellStart"/>
      <w:r>
        <w:t>meses</w:t>
      </w:r>
      <w:proofErr w:type="spellEnd"/>
      <w:r w:rsidR="004F4606">
        <w:t xml:space="preserve"> para cada una de las provincias en estudio</w:t>
      </w:r>
      <w:r>
        <w:t>.</w:t>
      </w:r>
      <w:r w:rsidR="00912089">
        <w:t xml:space="preserve"> </w:t>
      </w:r>
    </w:p>
    <w:p w:rsidR="007169E5" w:rsidRDefault="007169E5">
      <w:pPr>
        <w:rPr>
          <w:rFonts w:cs="Arial"/>
          <w:bCs/>
        </w:rPr>
      </w:pPr>
    </w:p>
    <w:p w:rsidR="007169E5" w:rsidRDefault="007169E5" w:rsidP="008B30AE">
      <w:pPr>
        <w:pStyle w:val="Heading2"/>
      </w:pPr>
      <w:r>
        <w:t>PERFIL DE LOS CONSULTORES</w:t>
      </w:r>
    </w:p>
    <w:p w:rsidR="00204229" w:rsidRDefault="00204229">
      <w:pPr>
        <w:rPr>
          <w:rFonts w:cs="Arial"/>
          <w:bCs/>
        </w:rPr>
      </w:pPr>
    </w:p>
    <w:p w:rsidR="007169E5" w:rsidRDefault="007169E5" w:rsidP="00204229">
      <w:pPr>
        <w:jc w:val="both"/>
      </w:pPr>
      <w:r>
        <w:t xml:space="preserve">Se </w:t>
      </w:r>
      <w:proofErr w:type="spellStart"/>
      <w:r>
        <w:t>estima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equipo</w:t>
      </w:r>
      <w:proofErr w:type="spellEnd"/>
      <w:r>
        <w:t xml:space="preserve"> debería incluir profesionales o expertos para cubrir al menos los siguientes perfiles (uno de los cuales actuará </w:t>
      </w:r>
      <w:proofErr w:type="gramStart"/>
      <w:r>
        <w:t>como</w:t>
      </w:r>
      <w:proofErr w:type="gramEnd"/>
      <w:r>
        <w:t xml:space="preserve"> coordinador):</w:t>
      </w:r>
    </w:p>
    <w:p w:rsidR="007169E5" w:rsidRPr="009E452D" w:rsidRDefault="007169E5" w:rsidP="00204229">
      <w:pPr>
        <w:pStyle w:val="ListParagraph"/>
        <w:numPr>
          <w:ilvl w:val="0"/>
          <w:numId w:val="28"/>
        </w:numPr>
        <w:jc w:val="both"/>
      </w:pPr>
      <w:r w:rsidRPr="009E452D">
        <w:t>Profesional con experiencia</w:t>
      </w:r>
      <w:r w:rsidR="00B847C6" w:rsidRPr="009E452D">
        <w:t xml:space="preserve"> </w:t>
      </w:r>
      <w:r w:rsidRPr="009E452D">
        <w:t>en estudios de mercado eléctrico y en especial de áreas rurales. Se considerará favorablemente el acreditar antecedentes en sistemas de ele</w:t>
      </w:r>
      <w:r w:rsidRPr="009E452D">
        <w:t>c</w:t>
      </w:r>
      <w:r w:rsidRPr="009E452D">
        <w:t>trificación mediante energías renovables en general y en particular con paneles fot</w:t>
      </w:r>
      <w:r w:rsidRPr="009E452D">
        <w:t>o</w:t>
      </w:r>
      <w:r w:rsidRPr="009E452D">
        <w:t>voltaicos.</w:t>
      </w:r>
    </w:p>
    <w:p w:rsidR="007169E5" w:rsidRPr="009E452D" w:rsidRDefault="007169E5" w:rsidP="00204229">
      <w:pPr>
        <w:pStyle w:val="ListParagraph"/>
        <w:numPr>
          <w:ilvl w:val="0"/>
          <w:numId w:val="28"/>
        </w:numPr>
        <w:jc w:val="both"/>
      </w:pPr>
      <w:r w:rsidRPr="009E452D">
        <w:t>Economista con experiencia</w:t>
      </w:r>
      <w:r w:rsidR="00834B12">
        <w:t xml:space="preserve"> </w:t>
      </w:r>
      <w:r w:rsidRPr="009E452D">
        <w:t>en estudios de factibilidad y análisis tarifarios.</w:t>
      </w:r>
    </w:p>
    <w:p w:rsidR="007169E5" w:rsidRDefault="007169E5" w:rsidP="00204229">
      <w:pPr>
        <w:pStyle w:val="ListParagraph"/>
        <w:numPr>
          <w:ilvl w:val="0"/>
          <w:numId w:val="28"/>
        </w:numPr>
        <w:jc w:val="both"/>
      </w:pPr>
      <w:r>
        <w:t>Personal de apoyo técnico con experiencia de trabajos de campo y manejo de sistemas informáticos.</w:t>
      </w:r>
    </w:p>
    <w:p w:rsidR="00C669AF" w:rsidRDefault="00C669AF" w:rsidP="00C669AF">
      <w:pPr>
        <w:pStyle w:val="BodyTextIndent3"/>
        <w:ind w:left="1080"/>
        <w:rPr>
          <w:rFonts w:cs="Arial"/>
          <w:bCs/>
        </w:rPr>
      </w:pPr>
      <w:bookmarkStart w:id="0" w:name="_GoBack"/>
      <w:bookmarkEnd w:id="0"/>
    </w:p>
    <w:p w:rsidR="00C669AF" w:rsidRDefault="00C669AF" w:rsidP="008B30AE">
      <w:pPr>
        <w:pStyle w:val="Heading2"/>
      </w:pPr>
      <w:r>
        <w:t>RECURSOS ESTIMADOS</w:t>
      </w:r>
      <w:r w:rsidR="00774450">
        <w:t xml:space="preserve"> </w:t>
      </w:r>
      <w:r w:rsidR="00046AFE">
        <w:t>PARA CADA PROVINCIA</w:t>
      </w:r>
    </w:p>
    <w:p w:rsidR="00204229" w:rsidRDefault="00204229" w:rsidP="00204229">
      <w:pPr>
        <w:jc w:val="both"/>
      </w:pPr>
    </w:p>
    <w:p w:rsidR="00C669AF" w:rsidRDefault="00C669AF" w:rsidP="00204229">
      <w:pPr>
        <w:jc w:val="both"/>
      </w:pPr>
      <w:proofErr w:type="spellStart"/>
      <w:r>
        <w:t>Profesional</w:t>
      </w:r>
      <w:proofErr w:type="spellEnd"/>
      <w:r>
        <w:t xml:space="preserve"> Senior:</w:t>
      </w:r>
      <w:r>
        <w:tab/>
      </w:r>
      <w:proofErr w:type="gramStart"/>
      <w:r>
        <w:t xml:space="preserve">4 </w:t>
      </w:r>
      <w:proofErr w:type="spellStart"/>
      <w:r>
        <w:t>meses</w:t>
      </w:r>
      <w:proofErr w:type="spellEnd"/>
      <w:r>
        <w:t>/hombre</w:t>
      </w:r>
      <w:proofErr w:type="gramEnd"/>
      <w:r w:rsidR="00DA4306">
        <w:t xml:space="preserve"> </w:t>
      </w:r>
    </w:p>
    <w:p w:rsidR="00C669AF" w:rsidRDefault="00CB15EE" w:rsidP="00204229">
      <w:pPr>
        <w:jc w:val="both"/>
      </w:pPr>
      <w:proofErr w:type="spellStart"/>
      <w:r>
        <w:t>Profesional</w:t>
      </w:r>
      <w:proofErr w:type="spellEnd"/>
      <w:r>
        <w:t xml:space="preserve"> Junior:</w:t>
      </w:r>
      <w:r>
        <w:tab/>
      </w:r>
      <w:proofErr w:type="gramStart"/>
      <w:r w:rsidR="00C669AF">
        <w:t xml:space="preserve">3 </w:t>
      </w:r>
      <w:proofErr w:type="spellStart"/>
      <w:r w:rsidR="00C669AF">
        <w:t>meses</w:t>
      </w:r>
      <w:proofErr w:type="spellEnd"/>
      <w:r w:rsidR="00C669AF">
        <w:t>/hombre</w:t>
      </w:r>
      <w:proofErr w:type="gramEnd"/>
    </w:p>
    <w:p w:rsidR="00C669AF" w:rsidRDefault="00C669AF" w:rsidP="00204229">
      <w:pPr>
        <w:jc w:val="both"/>
      </w:pPr>
      <w:r>
        <w:t>Encuestadores</w:t>
      </w:r>
      <w:r>
        <w:tab/>
        <w:t>4 meses/hombre</w:t>
      </w:r>
    </w:p>
    <w:p w:rsidR="00C669AF" w:rsidRDefault="00C669AF" w:rsidP="00204229">
      <w:pPr>
        <w:jc w:val="both"/>
      </w:pPr>
      <w:r>
        <w:t>Viáticos, movilidad y combustibles</w:t>
      </w:r>
    </w:p>
    <w:p w:rsidR="007169E5" w:rsidRDefault="007169E5">
      <w:pPr>
        <w:pStyle w:val="BodyTextIndent3"/>
        <w:ind w:left="1080"/>
        <w:rPr>
          <w:rFonts w:cs="Arial"/>
          <w:bCs/>
        </w:rPr>
      </w:pPr>
    </w:p>
    <w:p w:rsidR="007169E5" w:rsidRDefault="007169E5" w:rsidP="008B30AE">
      <w:pPr>
        <w:pStyle w:val="Heading2"/>
      </w:pPr>
      <w:r>
        <w:t>FORMA DE PAGO</w:t>
      </w:r>
    </w:p>
    <w:p w:rsidR="00204229" w:rsidRDefault="00204229" w:rsidP="00204229">
      <w:pPr>
        <w:jc w:val="both"/>
      </w:pPr>
    </w:p>
    <w:p w:rsidR="007169E5" w:rsidRDefault="007169E5" w:rsidP="00204229">
      <w:pPr>
        <w:jc w:val="both"/>
      </w:pPr>
      <w:r>
        <w:t xml:space="preserve">La forma de </w:t>
      </w:r>
      <w:proofErr w:type="spellStart"/>
      <w:r>
        <w:t>pago</w:t>
      </w:r>
      <w:proofErr w:type="spellEnd"/>
      <w:r>
        <w:t xml:space="preserve"> </w:t>
      </w:r>
      <w:proofErr w:type="spellStart"/>
      <w:r>
        <w:t>prevista</w:t>
      </w:r>
      <w:proofErr w:type="spellEnd"/>
      <w:r>
        <w:t xml:space="preserve"> </w:t>
      </w:r>
      <w:proofErr w:type="spellStart"/>
      <w:r>
        <w:t>es</w:t>
      </w:r>
      <w:proofErr w:type="spellEnd"/>
      <w:r>
        <w:t>:</w:t>
      </w:r>
    </w:p>
    <w:p w:rsidR="007169E5" w:rsidRDefault="007169E5" w:rsidP="00204229">
      <w:pPr>
        <w:pStyle w:val="ListParagraph"/>
        <w:numPr>
          <w:ilvl w:val="0"/>
          <w:numId w:val="29"/>
        </w:numPr>
        <w:jc w:val="both"/>
      </w:pPr>
      <w:r>
        <w:t>30 % del total del estudio al inicio del contrato</w:t>
      </w:r>
    </w:p>
    <w:p w:rsidR="007169E5" w:rsidRDefault="007169E5" w:rsidP="00204229">
      <w:pPr>
        <w:pStyle w:val="ListParagraph"/>
        <w:numPr>
          <w:ilvl w:val="0"/>
          <w:numId w:val="29"/>
        </w:numPr>
        <w:jc w:val="both"/>
      </w:pPr>
      <w:r>
        <w:t xml:space="preserve">10 % del total del </w:t>
      </w:r>
      <w:proofErr w:type="spellStart"/>
      <w:r>
        <w:t>e</w:t>
      </w:r>
      <w:r w:rsidR="00CB15EE">
        <w:t>studio</w:t>
      </w:r>
      <w:proofErr w:type="spellEnd"/>
      <w:r w:rsidR="00CB15EE">
        <w:t xml:space="preserve"> con la </w:t>
      </w:r>
      <w:proofErr w:type="spellStart"/>
      <w:r w:rsidR="00CB15EE">
        <w:t>presentación</w:t>
      </w:r>
      <w:proofErr w:type="spellEnd"/>
      <w:r w:rsidR="00CB15EE">
        <w:t xml:space="preserve"> del </w:t>
      </w:r>
      <w:r>
        <w:t xml:space="preserve">Primer </w:t>
      </w:r>
      <w:proofErr w:type="spellStart"/>
      <w:r>
        <w:t>Informe</w:t>
      </w:r>
      <w:proofErr w:type="spellEnd"/>
      <w:r>
        <w:t xml:space="preserve"> </w:t>
      </w:r>
      <w:proofErr w:type="spellStart"/>
      <w:r>
        <w:t>Preliminar</w:t>
      </w:r>
      <w:proofErr w:type="spellEnd"/>
      <w:r>
        <w:t xml:space="preserve"> </w:t>
      </w:r>
      <w:proofErr w:type="spellStart"/>
      <w:r>
        <w:t>corr</w:t>
      </w:r>
      <w:r>
        <w:t>e</w:t>
      </w:r>
      <w:r>
        <w:t>spondiente</w:t>
      </w:r>
      <w:proofErr w:type="spellEnd"/>
      <w:r>
        <w:t xml:space="preserve"> a la primera etapa</w:t>
      </w:r>
    </w:p>
    <w:p w:rsidR="007169E5" w:rsidRDefault="007169E5" w:rsidP="00204229">
      <w:pPr>
        <w:pStyle w:val="ListParagraph"/>
        <w:numPr>
          <w:ilvl w:val="0"/>
          <w:numId w:val="29"/>
        </w:numPr>
        <w:jc w:val="both"/>
      </w:pPr>
      <w:r>
        <w:t>10 % del total del estudio con la presentación del Segundo Informe Preliminar corr</w:t>
      </w:r>
      <w:r>
        <w:t>e</w:t>
      </w:r>
      <w:r>
        <w:t xml:space="preserve">spondiente a la segunda etapa </w:t>
      </w:r>
    </w:p>
    <w:p w:rsidR="007169E5" w:rsidRDefault="007169E5" w:rsidP="00204229">
      <w:pPr>
        <w:pStyle w:val="ListParagraph"/>
        <w:numPr>
          <w:ilvl w:val="0"/>
          <w:numId w:val="29"/>
        </w:numPr>
        <w:jc w:val="both"/>
      </w:pPr>
      <w:r>
        <w:lastRenderedPageBreak/>
        <w:t>10% del total del estudio con la presentación del Informe Final correspondiente a las dos etapas previstas</w:t>
      </w:r>
    </w:p>
    <w:p w:rsidR="007169E5" w:rsidRDefault="007169E5" w:rsidP="00204229">
      <w:pPr>
        <w:pStyle w:val="ListParagraph"/>
        <w:numPr>
          <w:ilvl w:val="0"/>
          <w:numId w:val="29"/>
        </w:numPr>
        <w:jc w:val="both"/>
      </w:pPr>
      <w:r>
        <w:t xml:space="preserve">40 % restante con la aprobación del informe final de las dos etapas </w:t>
      </w:r>
    </w:p>
    <w:p w:rsidR="009A681A" w:rsidRDefault="009A681A">
      <w:pPr>
        <w:rPr>
          <w:rFonts w:cs="Arial"/>
          <w:bCs/>
        </w:rPr>
      </w:pPr>
    </w:p>
    <w:p w:rsidR="007169E5" w:rsidRDefault="007169E5" w:rsidP="008B30AE">
      <w:pPr>
        <w:pStyle w:val="Heading2"/>
      </w:pPr>
      <w:r>
        <w:t>REFERENTES INSTITUCIONALES</w:t>
      </w:r>
    </w:p>
    <w:p w:rsidR="00204229" w:rsidRPr="00204229" w:rsidRDefault="00204229" w:rsidP="00204229"/>
    <w:p w:rsidR="007169E5" w:rsidRDefault="007169E5" w:rsidP="00204229">
      <w:r>
        <w:t xml:space="preserve">La consultora reportará al Coordinador de la UCP y coordinará las acciones en la provincia con </w:t>
      </w:r>
      <w:r w:rsidR="002C570C">
        <w:t xml:space="preserve">las autoridades </w:t>
      </w:r>
      <w:proofErr w:type="gramStart"/>
      <w:r w:rsidR="002C570C">
        <w:t>del</w:t>
      </w:r>
      <w:proofErr w:type="gramEnd"/>
      <w:r w:rsidR="002C570C">
        <w:t xml:space="preserve"> área</w:t>
      </w:r>
    </w:p>
    <w:p w:rsidR="00C40B3D" w:rsidRDefault="00C40B3D">
      <w:pPr>
        <w:pStyle w:val="BodyText2"/>
        <w:rPr>
          <w:color w:val="auto"/>
        </w:rPr>
      </w:pPr>
    </w:p>
    <w:p w:rsidR="007169E5" w:rsidRDefault="00CB15EE" w:rsidP="008B30AE">
      <w:pPr>
        <w:pStyle w:val="Heading2"/>
      </w:pPr>
      <w:r>
        <w:t xml:space="preserve">INFORMACION </w:t>
      </w:r>
      <w:r w:rsidR="007169E5">
        <w:t>DISPONIBLE</w:t>
      </w:r>
    </w:p>
    <w:p w:rsidR="00204229" w:rsidRDefault="00204229">
      <w:pPr>
        <w:pStyle w:val="BodyTextIndent21"/>
        <w:rPr>
          <w:rFonts w:cs="Arial"/>
          <w:bCs/>
          <w:sz w:val="22"/>
        </w:rPr>
      </w:pPr>
    </w:p>
    <w:p w:rsidR="007169E5" w:rsidRDefault="007169E5" w:rsidP="00204229">
      <w:pPr>
        <w:jc w:val="both"/>
      </w:pPr>
      <w:r>
        <w:t>Para</w:t>
      </w:r>
      <w:r w:rsidR="00C40B3D">
        <w:t xml:space="preserve"> la </w:t>
      </w:r>
      <w:proofErr w:type="spellStart"/>
      <w:r w:rsidR="00C40B3D">
        <w:t>realización</w:t>
      </w:r>
      <w:proofErr w:type="spellEnd"/>
      <w:r w:rsidR="00C40B3D">
        <w:t xml:space="preserve"> de los </w:t>
      </w:r>
      <w:proofErr w:type="spellStart"/>
      <w:r w:rsidR="00C40B3D">
        <w:t>estudios</w:t>
      </w:r>
      <w:proofErr w:type="spellEnd"/>
      <w:r w:rsidR="00C40B3D">
        <w:t xml:space="preserve">, se </w:t>
      </w:r>
      <w:r>
        <w:t xml:space="preserve">pondrá a disposición </w:t>
      </w:r>
      <w:proofErr w:type="gramStart"/>
      <w:r>
        <w:t>del</w:t>
      </w:r>
      <w:proofErr w:type="gramEnd"/>
      <w:r>
        <w:t xml:space="preserve"> consultor la siguiente info</w:t>
      </w:r>
      <w:r>
        <w:t>r</w:t>
      </w:r>
      <w:r>
        <w:t>mación:</w:t>
      </w:r>
    </w:p>
    <w:p w:rsidR="00370E6E" w:rsidRPr="00CB15EE" w:rsidRDefault="00C40B3D" w:rsidP="00CB15EE">
      <w:pPr>
        <w:jc w:val="both"/>
      </w:pPr>
      <w:r>
        <w:tab/>
        <w:t>[[</w:t>
      </w:r>
      <w:proofErr w:type="spellStart"/>
      <w:proofErr w:type="gramStart"/>
      <w:r>
        <w:t>listado</w:t>
      </w:r>
      <w:proofErr w:type="spellEnd"/>
      <w:proofErr w:type="gramEnd"/>
      <w:r>
        <w:t xml:space="preserve"> de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>]]</w:t>
      </w:r>
    </w:p>
    <w:sectPr w:rsidR="00370E6E" w:rsidRPr="00CB15EE" w:rsidSect="00364FF9">
      <w:footerReference w:type="even" r:id="rId8"/>
      <w:footerReference w:type="default" r:id="rId9"/>
      <w:pgSz w:w="11906" w:h="16838" w:code="9"/>
      <w:pgMar w:top="1418" w:right="1701" w:bottom="1985" w:left="1701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683" w:rsidRDefault="00272683">
      <w:pPr>
        <w:spacing w:after="0"/>
      </w:pPr>
      <w:r>
        <w:separator/>
      </w:r>
    </w:p>
  </w:endnote>
  <w:endnote w:type="continuationSeparator" w:id="0">
    <w:p w:rsidR="00272683" w:rsidRDefault="002726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12" w:rsidRDefault="00364F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34B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4B12" w:rsidRDefault="00834B1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12" w:rsidRDefault="00364FF9">
    <w:pPr>
      <w:pStyle w:val="Footer"/>
      <w:framePr w:wrap="around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 w:rsidR="00834B12"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046AFE">
      <w:rPr>
        <w:rStyle w:val="PageNumber"/>
        <w:noProof/>
        <w:sz w:val="16"/>
      </w:rPr>
      <w:t>7</w:t>
    </w:r>
    <w:r>
      <w:rPr>
        <w:rStyle w:val="PageNumber"/>
        <w:sz w:val="16"/>
      </w:rPr>
      <w:fldChar w:fldCharType="end"/>
    </w:r>
  </w:p>
  <w:p w:rsidR="00834B12" w:rsidRDefault="00834B12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683" w:rsidRDefault="00272683">
      <w:pPr>
        <w:spacing w:after="0"/>
      </w:pPr>
      <w:r>
        <w:separator/>
      </w:r>
    </w:p>
  </w:footnote>
  <w:footnote w:type="continuationSeparator" w:id="0">
    <w:p w:rsidR="00272683" w:rsidRDefault="002726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219"/>
    <w:multiLevelType w:val="hybridMultilevel"/>
    <w:tmpl w:val="FBDCE688"/>
    <w:lvl w:ilvl="0" w:tplc="23802996">
      <w:start w:val="4"/>
      <w:numFmt w:val="lowerLetter"/>
      <w:lvlText w:val="(%1)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3CD6DD9"/>
    <w:multiLevelType w:val="hybridMultilevel"/>
    <w:tmpl w:val="9A8C5C30"/>
    <w:lvl w:ilvl="0" w:tplc="5DCCF1AC">
      <w:start w:val="1"/>
      <w:numFmt w:val="lowerLetter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73C8A30">
      <w:start w:val="7"/>
      <w:numFmt w:val="decimal"/>
      <w:lvlText w:val="%2"/>
      <w:lvlJc w:val="left"/>
      <w:pPr>
        <w:tabs>
          <w:tab w:val="num" w:pos="2130"/>
        </w:tabs>
        <w:ind w:left="2130" w:hanging="705"/>
      </w:pPr>
      <w:rPr>
        <w:rFonts w:ascii="Times New Roman" w:hAnsi="Times New Roman" w:hint="default"/>
        <w:sz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895684D"/>
    <w:multiLevelType w:val="hybridMultilevel"/>
    <w:tmpl w:val="39D8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E58D7"/>
    <w:multiLevelType w:val="multilevel"/>
    <w:tmpl w:val="673A96CA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4FA643D"/>
    <w:multiLevelType w:val="multilevel"/>
    <w:tmpl w:val="6FBE68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586C78"/>
    <w:multiLevelType w:val="multilevel"/>
    <w:tmpl w:val="B9D6DDD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0E94822"/>
    <w:multiLevelType w:val="hybridMultilevel"/>
    <w:tmpl w:val="EFFAE7F2"/>
    <w:lvl w:ilvl="0" w:tplc="5C72F5CA">
      <w:start w:val="1"/>
      <w:numFmt w:val="lowerLetter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A6A99"/>
    <w:multiLevelType w:val="hybridMultilevel"/>
    <w:tmpl w:val="56B49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75832"/>
    <w:multiLevelType w:val="hybridMultilevel"/>
    <w:tmpl w:val="6F5CB9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908C6"/>
    <w:multiLevelType w:val="hybridMultilevel"/>
    <w:tmpl w:val="7F1A6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25B40"/>
    <w:multiLevelType w:val="hybridMultilevel"/>
    <w:tmpl w:val="0D04B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E74CA"/>
    <w:multiLevelType w:val="hybridMultilevel"/>
    <w:tmpl w:val="5422ECD2"/>
    <w:lvl w:ilvl="0" w:tplc="F86AACD6">
      <w:start w:val="3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390EAC"/>
    <w:multiLevelType w:val="hybridMultilevel"/>
    <w:tmpl w:val="41FE3DE8"/>
    <w:lvl w:ilvl="0" w:tplc="378ECBF2">
      <w:start w:val="1"/>
      <w:numFmt w:val="lowerLetter"/>
      <w:lvlText w:val="(%1)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E348D"/>
    <w:multiLevelType w:val="hybridMultilevel"/>
    <w:tmpl w:val="9AF414E6"/>
    <w:lvl w:ilvl="0" w:tplc="662C1A76">
      <w:start w:val="1"/>
      <w:numFmt w:val="lowerLetter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6D47CF9"/>
    <w:multiLevelType w:val="singleLevel"/>
    <w:tmpl w:val="E506CDA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>
    <w:nsid w:val="49AB5A4F"/>
    <w:multiLevelType w:val="hybridMultilevel"/>
    <w:tmpl w:val="8E12B9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51666"/>
    <w:multiLevelType w:val="hybridMultilevel"/>
    <w:tmpl w:val="EAC4E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336A7"/>
    <w:multiLevelType w:val="hybridMultilevel"/>
    <w:tmpl w:val="CE24BE66"/>
    <w:lvl w:ilvl="0" w:tplc="C0C4B7D0">
      <w:start w:val="4"/>
      <w:numFmt w:val="decimal"/>
      <w:lvlText w:val="%1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4A2E28DE">
      <w:numFmt w:val="none"/>
      <w:lvlText w:val=""/>
      <w:lvlJc w:val="left"/>
      <w:pPr>
        <w:tabs>
          <w:tab w:val="num" w:pos="360"/>
        </w:tabs>
      </w:pPr>
    </w:lvl>
    <w:lvl w:ilvl="2" w:tplc="3BDCD1FE">
      <w:numFmt w:val="none"/>
      <w:lvlText w:val=""/>
      <w:lvlJc w:val="left"/>
      <w:pPr>
        <w:tabs>
          <w:tab w:val="num" w:pos="360"/>
        </w:tabs>
      </w:pPr>
    </w:lvl>
    <w:lvl w:ilvl="3" w:tplc="94D665C4">
      <w:numFmt w:val="none"/>
      <w:lvlText w:val=""/>
      <w:lvlJc w:val="left"/>
      <w:pPr>
        <w:tabs>
          <w:tab w:val="num" w:pos="360"/>
        </w:tabs>
      </w:pPr>
    </w:lvl>
    <w:lvl w:ilvl="4" w:tplc="66CAAA28">
      <w:numFmt w:val="none"/>
      <w:lvlText w:val=""/>
      <w:lvlJc w:val="left"/>
      <w:pPr>
        <w:tabs>
          <w:tab w:val="num" w:pos="360"/>
        </w:tabs>
      </w:pPr>
    </w:lvl>
    <w:lvl w:ilvl="5" w:tplc="6EA2D6C0">
      <w:numFmt w:val="none"/>
      <w:lvlText w:val=""/>
      <w:lvlJc w:val="left"/>
      <w:pPr>
        <w:tabs>
          <w:tab w:val="num" w:pos="360"/>
        </w:tabs>
      </w:pPr>
    </w:lvl>
    <w:lvl w:ilvl="6" w:tplc="1646F812">
      <w:numFmt w:val="none"/>
      <w:lvlText w:val=""/>
      <w:lvlJc w:val="left"/>
      <w:pPr>
        <w:tabs>
          <w:tab w:val="num" w:pos="360"/>
        </w:tabs>
      </w:pPr>
    </w:lvl>
    <w:lvl w:ilvl="7" w:tplc="6A3AC736">
      <w:numFmt w:val="none"/>
      <w:lvlText w:val=""/>
      <w:lvlJc w:val="left"/>
      <w:pPr>
        <w:tabs>
          <w:tab w:val="num" w:pos="360"/>
        </w:tabs>
      </w:pPr>
    </w:lvl>
    <w:lvl w:ilvl="8" w:tplc="FC2812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0BB2FF3"/>
    <w:multiLevelType w:val="hybridMultilevel"/>
    <w:tmpl w:val="69E87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75077"/>
    <w:multiLevelType w:val="hybridMultilevel"/>
    <w:tmpl w:val="5C9AE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A3022"/>
    <w:multiLevelType w:val="hybridMultilevel"/>
    <w:tmpl w:val="6530481E"/>
    <w:lvl w:ilvl="0" w:tplc="A0428108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22"/>
      </w:rPr>
    </w:lvl>
    <w:lvl w:ilvl="1" w:tplc="DC0075E4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B25232"/>
    <w:multiLevelType w:val="hybridMultilevel"/>
    <w:tmpl w:val="202ECEE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A90982"/>
    <w:multiLevelType w:val="hybridMultilevel"/>
    <w:tmpl w:val="E222D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D3444"/>
    <w:multiLevelType w:val="multilevel"/>
    <w:tmpl w:val="BC26A3A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E952471"/>
    <w:multiLevelType w:val="hybridMultilevel"/>
    <w:tmpl w:val="69BE01BC"/>
    <w:lvl w:ilvl="0" w:tplc="0C0A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5">
    <w:nsid w:val="72F0268D"/>
    <w:multiLevelType w:val="hybridMultilevel"/>
    <w:tmpl w:val="74008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7942A2"/>
    <w:multiLevelType w:val="hybridMultilevel"/>
    <w:tmpl w:val="6EE25C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80EFA"/>
    <w:multiLevelType w:val="hybridMultilevel"/>
    <w:tmpl w:val="68C26BE4"/>
    <w:lvl w:ilvl="0" w:tplc="DC0075E4">
      <w:start w:val="1"/>
      <w:numFmt w:val="bullet"/>
      <w:lvlText w:val=""/>
      <w:lvlJc w:val="left"/>
      <w:pPr>
        <w:tabs>
          <w:tab w:val="num" w:pos="1817"/>
        </w:tabs>
        <w:ind w:left="1817" w:hanging="397"/>
      </w:pPr>
      <w:rPr>
        <w:rFonts w:ascii="Wingdings" w:hAnsi="Wingdings" w:hint="default"/>
      </w:rPr>
    </w:lvl>
    <w:lvl w:ilvl="1" w:tplc="5DCCF1AC">
      <w:start w:val="1"/>
      <w:numFmt w:val="lowerLetter"/>
      <w:lvlText w:val="(%2)"/>
      <w:lvlJc w:val="left"/>
      <w:pPr>
        <w:tabs>
          <w:tab w:val="num" w:pos="3205"/>
        </w:tabs>
        <w:ind w:left="3205" w:hanging="705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27"/>
  </w:num>
  <w:num w:numId="9">
    <w:abstractNumId w:val="20"/>
  </w:num>
  <w:num w:numId="10">
    <w:abstractNumId w:val="23"/>
  </w:num>
  <w:num w:numId="11">
    <w:abstractNumId w:val="17"/>
  </w:num>
  <w:num w:numId="12">
    <w:abstractNumId w:val="12"/>
  </w:num>
  <w:num w:numId="13">
    <w:abstractNumId w:val="21"/>
  </w:num>
  <w:num w:numId="14">
    <w:abstractNumId w:val="24"/>
  </w:num>
  <w:num w:numId="15">
    <w:abstractNumId w:val="14"/>
  </w:num>
  <w:num w:numId="16">
    <w:abstractNumId w:val="4"/>
  </w:num>
  <w:num w:numId="17">
    <w:abstractNumId w:val="25"/>
  </w:num>
  <w:num w:numId="18">
    <w:abstractNumId w:val="9"/>
  </w:num>
  <w:num w:numId="19">
    <w:abstractNumId w:val="10"/>
  </w:num>
  <w:num w:numId="20">
    <w:abstractNumId w:val="3"/>
  </w:num>
  <w:num w:numId="21">
    <w:abstractNumId w:val="2"/>
  </w:num>
  <w:num w:numId="22">
    <w:abstractNumId w:val="19"/>
  </w:num>
  <w:num w:numId="23">
    <w:abstractNumId w:val="15"/>
  </w:num>
  <w:num w:numId="24">
    <w:abstractNumId w:val="26"/>
  </w:num>
  <w:num w:numId="25">
    <w:abstractNumId w:val="18"/>
  </w:num>
  <w:num w:numId="26">
    <w:abstractNumId w:val="8"/>
  </w:num>
  <w:num w:numId="27">
    <w:abstractNumId w:val="16"/>
  </w:num>
  <w:num w:numId="28">
    <w:abstractNumId w:val="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5D"/>
    <w:rsid w:val="0001195F"/>
    <w:rsid w:val="00046AFE"/>
    <w:rsid w:val="00065730"/>
    <w:rsid w:val="000742A7"/>
    <w:rsid w:val="00117D0F"/>
    <w:rsid w:val="00172B15"/>
    <w:rsid w:val="00172C54"/>
    <w:rsid w:val="00173E3C"/>
    <w:rsid w:val="001E555D"/>
    <w:rsid w:val="001E63CE"/>
    <w:rsid w:val="00204229"/>
    <w:rsid w:val="002345AC"/>
    <w:rsid w:val="00265618"/>
    <w:rsid w:val="00272683"/>
    <w:rsid w:val="002912DF"/>
    <w:rsid w:val="002C2105"/>
    <w:rsid w:val="002C570C"/>
    <w:rsid w:val="00313B71"/>
    <w:rsid w:val="00344272"/>
    <w:rsid w:val="00364FF9"/>
    <w:rsid w:val="003672EB"/>
    <w:rsid w:val="00370E6E"/>
    <w:rsid w:val="00376DED"/>
    <w:rsid w:val="00383AD5"/>
    <w:rsid w:val="003A70A8"/>
    <w:rsid w:val="003D0F53"/>
    <w:rsid w:val="003D4528"/>
    <w:rsid w:val="003E2B7C"/>
    <w:rsid w:val="00424792"/>
    <w:rsid w:val="004729AD"/>
    <w:rsid w:val="004B0139"/>
    <w:rsid w:val="004B21E0"/>
    <w:rsid w:val="004F4606"/>
    <w:rsid w:val="004F5F6D"/>
    <w:rsid w:val="00535DF3"/>
    <w:rsid w:val="0057557E"/>
    <w:rsid w:val="005C6A8D"/>
    <w:rsid w:val="0060229F"/>
    <w:rsid w:val="00616AFC"/>
    <w:rsid w:val="00634065"/>
    <w:rsid w:val="00676646"/>
    <w:rsid w:val="006A4475"/>
    <w:rsid w:val="006B35BD"/>
    <w:rsid w:val="006C6CB3"/>
    <w:rsid w:val="006E76C6"/>
    <w:rsid w:val="007169E5"/>
    <w:rsid w:val="00752CD0"/>
    <w:rsid w:val="00771DF3"/>
    <w:rsid w:val="00774450"/>
    <w:rsid w:val="007D1602"/>
    <w:rsid w:val="00815ED7"/>
    <w:rsid w:val="00834B12"/>
    <w:rsid w:val="00850F16"/>
    <w:rsid w:val="00862C40"/>
    <w:rsid w:val="00891D60"/>
    <w:rsid w:val="008A1DD3"/>
    <w:rsid w:val="008B08C7"/>
    <w:rsid w:val="008B30AE"/>
    <w:rsid w:val="008F0BAF"/>
    <w:rsid w:val="00910789"/>
    <w:rsid w:val="00912089"/>
    <w:rsid w:val="00931426"/>
    <w:rsid w:val="009A681A"/>
    <w:rsid w:val="009A6CD3"/>
    <w:rsid w:val="009E452D"/>
    <w:rsid w:val="009F5AB3"/>
    <w:rsid w:val="00A20CE7"/>
    <w:rsid w:val="00A41C6B"/>
    <w:rsid w:val="00AA39D0"/>
    <w:rsid w:val="00B20DAE"/>
    <w:rsid w:val="00B847C6"/>
    <w:rsid w:val="00C17355"/>
    <w:rsid w:val="00C37350"/>
    <w:rsid w:val="00C40B3D"/>
    <w:rsid w:val="00C63BAB"/>
    <w:rsid w:val="00C669AF"/>
    <w:rsid w:val="00C8206E"/>
    <w:rsid w:val="00C86B03"/>
    <w:rsid w:val="00CA72CE"/>
    <w:rsid w:val="00CB0FEA"/>
    <w:rsid w:val="00CB15EE"/>
    <w:rsid w:val="00CD176E"/>
    <w:rsid w:val="00D04884"/>
    <w:rsid w:val="00D31CD1"/>
    <w:rsid w:val="00D34D48"/>
    <w:rsid w:val="00D573BA"/>
    <w:rsid w:val="00D7310B"/>
    <w:rsid w:val="00D8619B"/>
    <w:rsid w:val="00D918CB"/>
    <w:rsid w:val="00DA4306"/>
    <w:rsid w:val="00DC4A4D"/>
    <w:rsid w:val="00DD7026"/>
    <w:rsid w:val="00DE3417"/>
    <w:rsid w:val="00E0461A"/>
    <w:rsid w:val="00E10BD1"/>
    <w:rsid w:val="00E15C15"/>
    <w:rsid w:val="00E67315"/>
    <w:rsid w:val="00EF2FF0"/>
    <w:rsid w:val="00F0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0A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B30AE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30AE"/>
    <w:pPr>
      <w:keepNext/>
      <w:keepLines/>
      <w:numPr>
        <w:numId w:val="20"/>
      </w:numPr>
      <w:spacing w:before="200" w:after="0"/>
      <w:ind w:left="36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B30AE"/>
    <w:pPr>
      <w:keepNext/>
      <w:keepLines/>
      <w:numPr>
        <w:ilvl w:val="1"/>
        <w:numId w:val="20"/>
      </w:numPr>
      <w:spacing w:after="0" w:line="240" w:lineRule="auto"/>
      <w:ind w:left="720"/>
      <w:jc w:val="both"/>
      <w:outlineLvl w:val="2"/>
    </w:pPr>
    <w:rPr>
      <w:rFonts w:ascii="Tw Cen MT" w:eastAsiaTheme="majorEastAsia" w:hAnsi="Tw Cen MT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63BAB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B30A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364FF9"/>
    <w:pPr>
      <w:widowControl w:val="0"/>
    </w:pPr>
    <w:rPr>
      <w:sz w:val="24"/>
    </w:rPr>
  </w:style>
  <w:style w:type="paragraph" w:customStyle="1" w:styleId="BodyTextIndent21">
    <w:name w:val="Body Text Indent 21"/>
    <w:basedOn w:val="Normal"/>
    <w:rsid w:val="00364FF9"/>
    <w:pPr>
      <w:widowControl w:val="0"/>
    </w:pPr>
    <w:rPr>
      <w:sz w:val="24"/>
    </w:rPr>
  </w:style>
  <w:style w:type="paragraph" w:customStyle="1" w:styleId="BodyTextIndent31">
    <w:name w:val="Body Text Indent 31"/>
    <w:basedOn w:val="Normal"/>
    <w:rsid w:val="00364FF9"/>
    <w:pPr>
      <w:widowControl w:val="0"/>
      <w:ind w:left="284" w:hanging="284"/>
    </w:pPr>
  </w:style>
  <w:style w:type="paragraph" w:styleId="Header">
    <w:name w:val="header"/>
    <w:basedOn w:val="Normal"/>
    <w:rsid w:val="00364FF9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364FF9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364FF9"/>
  </w:style>
  <w:style w:type="paragraph" w:styleId="BodyTextIndent">
    <w:name w:val="Body Text Indent"/>
    <w:basedOn w:val="Normal"/>
    <w:rsid w:val="00364FF9"/>
    <w:pPr>
      <w:tabs>
        <w:tab w:val="left" w:pos="851"/>
      </w:tabs>
      <w:ind w:left="851"/>
    </w:pPr>
  </w:style>
  <w:style w:type="paragraph" w:styleId="BodyTextIndent2">
    <w:name w:val="Body Text Indent 2"/>
    <w:basedOn w:val="Normal"/>
    <w:rsid w:val="00364FF9"/>
    <w:pPr>
      <w:ind w:left="426"/>
    </w:pPr>
  </w:style>
  <w:style w:type="character" w:customStyle="1" w:styleId="Heading">
    <w:name w:val="Heading"/>
    <w:basedOn w:val="DefaultParagraphFont"/>
    <w:rsid w:val="00364FF9"/>
  </w:style>
  <w:style w:type="character" w:styleId="PageNumber">
    <w:name w:val="page number"/>
    <w:basedOn w:val="DefaultParagraphFont"/>
    <w:rsid w:val="00364FF9"/>
  </w:style>
  <w:style w:type="paragraph" w:styleId="BodyTextIndent3">
    <w:name w:val="Body Text Indent 3"/>
    <w:basedOn w:val="Normal"/>
    <w:rsid w:val="00364FF9"/>
  </w:style>
  <w:style w:type="paragraph" w:styleId="Title">
    <w:name w:val="Title"/>
    <w:basedOn w:val="Normal"/>
    <w:next w:val="Normal"/>
    <w:link w:val="TitleChar"/>
    <w:autoRedefine/>
    <w:uiPriority w:val="10"/>
    <w:qFormat/>
    <w:rsid w:val="008B30AE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BodyText2">
    <w:name w:val="Body Text 2"/>
    <w:basedOn w:val="Normal"/>
    <w:rsid w:val="00364FF9"/>
    <w:rPr>
      <w:rFonts w:cs="Arial"/>
      <w:b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3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350"/>
    <w:rPr>
      <w:rFonts w:ascii="Tahoma" w:hAnsi="Tahoma" w:cs="Tahoma"/>
      <w:sz w:val="16"/>
      <w:szCs w:val="16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C37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3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350"/>
    <w:rPr>
      <w:rFonts w:ascii="Arial" w:hAnsi="Arial"/>
      <w:lang w:val="es-AR"/>
    </w:rPr>
  </w:style>
  <w:style w:type="paragraph" w:styleId="CommentSubject">
    <w:name w:val="annotation subject"/>
    <w:aliases w:val=" Car"/>
    <w:basedOn w:val="CommentText"/>
    <w:next w:val="CommentText"/>
    <w:link w:val="CommentSubjectChar"/>
    <w:uiPriority w:val="99"/>
    <w:semiHidden/>
    <w:unhideWhenUsed/>
    <w:rsid w:val="00C37350"/>
    <w:rPr>
      <w:b/>
      <w:bCs/>
    </w:rPr>
  </w:style>
  <w:style w:type="character" w:customStyle="1" w:styleId="CommentSubjectChar">
    <w:name w:val="Comment Subject Char"/>
    <w:aliases w:val=" Car Char"/>
    <w:basedOn w:val="CommentTextChar"/>
    <w:link w:val="CommentSubject"/>
    <w:uiPriority w:val="99"/>
    <w:semiHidden/>
    <w:rsid w:val="00C37350"/>
    <w:rPr>
      <w:rFonts w:ascii="Arial" w:hAnsi="Arial"/>
      <w:b/>
      <w:bCs/>
      <w:lang w:val="es-AR"/>
    </w:rPr>
  </w:style>
  <w:style w:type="table" w:styleId="TableGrid">
    <w:name w:val="Table Grid"/>
    <w:basedOn w:val="TableNormal"/>
    <w:uiPriority w:val="59"/>
    <w:rsid w:val="008B30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B30AE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30AE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30AE"/>
    <w:rPr>
      <w:rFonts w:ascii="Tw Cen MT" w:eastAsiaTheme="majorEastAsia" w:hAnsi="Tw Cen MT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63BAB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8B30AE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8B30AE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8B30AE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C63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0A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B30AE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30AE"/>
    <w:pPr>
      <w:keepNext/>
      <w:keepLines/>
      <w:numPr>
        <w:numId w:val="20"/>
      </w:numPr>
      <w:spacing w:before="200" w:after="0"/>
      <w:ind w:left="36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B30AE"/>
    <w:pPr>
      <w:keepNext/>
      <w:keepLines/>
      <w:numPr>
        <w:ilvl w:val="1"/>
        <w:numId w:val="20"/>
      </w:numPr>
      <w:spacing w:after="0" w:line="240" w:lineRule="auto"/>
      <w:ind w:left="720"/>
      <w:jc w:val="both"/>
      <w:outlineLvl w:val="2"/>
    </w:pPr>
    <w:rPr>
      <w:rFonts w:ascii="Tw Cen MT" w:eastAsiaTheme="majorEastAsia" w:hAnsi="Tw Cen MT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63BAB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B30A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364F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364FF9"/>
    <w:pPr>
      <w:widowControl w:val="0"/>
    </w:pPr>
    <w:rPr>
      <w:sz w:val="24"/>
    </w:rPr>
  </w:style>
  <w:style w:type="paragraph" w:customStyle="1" w:styleId="BodyTextIndent21">
    <w:name w:val="Body Text Indent 21"/>
    <w:basedOn w:val="Normal"/>
    <w:rsid w:val="00364FF9"/>
    <w:pPr>
      <w:widowControl w:val="0"/>
    </w:pPr>
    <w:rPr>
      <w:sz w:val="24"/>
    </w:rPr>
  </w:style>
  <w:style w:type="paragraph" w:customStyle="1" w:styleId="BodyTextIndent31">
    <w:name w:val="Body Text Indent 31"/>
    <w:basedOn w:val="Normal"/>
    <w:rsid w:val="00364FF9"/>
    <w:pPr>
      <w:widowControl w:val="0"/>
      <w:ind w:left="284" w:hanging="284"/>
    </w:pPr>
  </w:style>
  <w:style w:type="paragraph" w:styleId="Header">
    <w:name w:val="header"/>
    <w:basedOn w:val="Normal"/>
    <w:rsid w:val="00364FF9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364FF9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364FF9"/>
  </w:style>
  <w:style w:type="paragraph" w:styleId="BodyTextIndent">
    <w:name w:val="Body Text Indent"/>
    <w:basedOn w:val="Normal"/>
    <w:rsid w:val="00364FF9"/>
    <w:pPr>
      <w:tabs>
        <w:tab w:val="left" w:pos="851"/>
      </w:tabs>
      <w:ind w:left="851"/>
    </w:pPr>
  </w:style>
  <w:style w:type="paragraph" w:styleId="BodyTextIndent2">
    <w:name w:val="Body Text Indent 2"/>
    <w:basedOn w:val="Normal"/>
    <w:rsid w:val="00364FF9"/>
    <w:pPr>
      <w:ind w:left="426"/>
    </w:pPr>
  </w:style>
  <w:style w:type="character" w:customStyle="1" w:styleId="Heading">
    <w:name w:val="Heading"/>
    <w:basedOn w:val="DefaultParagraphFont"/>
    <w:rsid w:val="00364FF9"/>
  </w:style>
  <w:style w:type="character" w:styleId="PageNumber">
    <w:name w:val="page number"/>
    <w:basedOn w:val="DefaultParagraphFont"/>
    <w:rsid w:val="00364FF9"/>
  </w:style>
  <w:style w:type="paragraph" w:styleId="BodyTextIndent3">
    <w:name w:val="Body Text Indent 3"/>
    <w:basedOn w:val="Normal"/>
    <w:rsid w:val="00364FF9"/>
  </w:style>
  <w:style w:type="paragraph" w:styleId="Title">
    <w:name w:val="Title"/>
    <w:basedOn w:val="Normal"/>
    <w:next w:val="Normal"/>
    <w:link w:val="TitleChar"/>
    <w:autoRedefine/>
    <w:uiPriority w:val="10"/>
    <w:qFormat/>
    <w:rsid w:val="008B30AE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BodyText2">
    <w:name w:val="Body Text 2"/>
    <w:basedOn w:val="Normal"/>
    <w:rsid w:val="00364FF9"/>
    <w:rPr>
      <w:rFonts w:cs="Arial"/>
      <w:b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3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350"/>
    <w:rPr>
      <w:rFonts w:ascii="Tahoma" w:hAnsi="Tahoma" w:cs="Tahoma"/>
      <w:sz w:val="16"/>
      <w:szCs w:val="16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C37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3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350"/>
    <w:rPr>
      <w:rFonts w:ascii="Arial" w:hAnsi="Arial"/>
      <w:lang w:val="es-AR"/>
    </w:rPr>
  </w:style>
  <w:style w:type="paragraph" w:styleId="CommentSubject">
    <w:name w:val="annotation subject"/>
    <w:aliases w:val=" Car"/>
    <w:basedOn w:val="CommentText"/>
    <w:next w:val="CommentText"/>
    <w:link w:val="CommentSubjectChar"/>
    <w:uiPriority w:val="99"/>
    <w:semiHidden/>
    <w:unhideWhenUsed/>
    <w:rsid w:val="00C37350"/>
    <w:rPr>
      <w:b/>
      <w:bCs/>
    </w:rPr>
  </w:style>
  <w:style w:type="character" w:customStyle="1" w:styleId="CommentSubjectChar">
    <w:name w:val="Comment Subject Char"/>
    <w:aliases w:val=" Car Char"/>
    <w:basedOn w:val="CommentTextChar"/>
    <w:link w:val="CommentSubject"/>
    <w:uiPriority w:val="99"/>
    <w:semiHidden/>
    <w:rsid w:val="00C37350"/>
    <w:rPr>
      <w:rFonts w:ascii="Arial" w:hAnsi="Arial"/>
      <w:b/>
      <w:bCs/>
      <w:lang w:val="es-AR"/>
    </w:rPr>
  </w:style>
  <w:style w:type="table" w:styleId="TableGrid">
    <w:name w:val="Table Grid"/>
    <w:basedOn w:val="TableNormal"/>
    <w:uiPriority w:val="59"/>
    <w:rsid w:val="008B30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B30AE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30AE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30AE"/>
    <w:rPr>
      <w:rFonts w:ascii="Tw Cen MT" w:eastAsiaTheme="majorEastAsia" w:hAnsi="Tw Cen MT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63BAB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8B30AE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8B30AE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8B30AE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C6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1814</Words>
  <Characters>10276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TERMINOS DE REFERENCIA PARA LA REALIZACIÒN DE ESTUDIOS SOBRE CONCESIONAMIENTO DELABASTECIMIENTO ELECTRICO DE LA POBLACION RURAL DISPERSA CON ENERGÌAS RENOVABLES EN LAS PROVINCIAS DE ARGENTINA</vt:lpstr>
      <vt:lpstr>TERMINOS DE REFERENCIA PARA LA REALIZACIÒN DE ESTUDIOS SOBRE CONCESIONAMIENTO DELABASTECIMIENTO ELECTRICO DE LA POBLACION RURAL DISPERSA CON ENERGÌAS RENOVABLES EN LAS PROVINCIAS DE ARGENTINA</vt:lpstr>
    </vt:vector>
  </TitlesOfParts>
  <Company>xx</Company>
  <LinksUpToDate>false</LinksUpToDate>
  <CharactersWithSpaces>12066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TERMINOS DE REFERENCIA PARA LA REALIZACIÒN DE ESTUDIOS SOBRE CONCESIONAMIENTO DELABASTECIMIENTO ELECTRICO DE LA POBLACION RURAL DISPERSA CON ENERGÌAS RENOVABLES EN LAS PROVINCIAS DE ARGENTINA</dc:title>
  <dc:creator>Stella Panno</dc:creator>
  <cp:lastModifiedBy>Barbara Ungari</cp:lastModifiedBy>
  <cp:revision>29</cp:revision>
  <cp:lastPrinted>2013-07-24T14:39:00Z</cp:lastPrinted>
  <dcterms:created xsi:type="dcterms:W3CDTF">2013-07-24T14:48:00Z</dcterms:created>
  <dcterms:modified xsi:type="dcterms:W3CDTF">2013-12-02T16:30:00Z</dcterms:modified>
</cp:coreProperties>
</file>